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0F9A9" w14:textId="77777777" w:rsidR="00AE3F91" w:rsidRDefault="00AE3F91" w:rsidP="007A714B">
      <w:pPr>
        <w:numPr>
          <w:ilvl w:val="12"/>
          <w:numId w:val="0"/>
        </w:numPr>
        <w:spacing w:after="60"/>
        <w:rPr>
          <w:rFonts w:ascii="Arial" w:hAnsi="Arial"/>
          <w:b/>
          <w:sz w:val="24"/>
          <w:szCs w:val="24"/>
        </w:rPr>
      </w:pPr>
    </w:p>
    <w:p w14:paraId="28AE63E7" w14:textId="50EACC00" w:rsidR="007A714B" w:rsidRPr="009E6338" w:rsidRDefault="007A714B" w:rsidP="007A714B">
      <w:pPr>
        <w:numPr>
          <w:ilvl w:val="12"/>
          <w:numId w:val="0"/>
        </w:numPr>
        <w:spacing w:after="60"/>
        <w:rPr>
          <w:rFonts w:ascii="Arial" w:hAnsi="Arial"/>
          <w:b/>
          <w:sz w:val="24"/>
          <w:szCs w:val="24"/>
        </w:rPr>
      </w:pPr>
      <w:r w:rsidRPr="009E6338">
        <w:rPr>
          <w:rFonts w:ascii="Arial" w:hAnsi="Arial"/>
          <w:b/>
          <w:sz w:val="24"/>
          <w:szCs w:val="24"/>
        </w:rPr>
        <w:t>Key Factors Worksheet</w:t>
      </w:r>
    </w:p>
    <w:p w14:paraId="3FD74A48" w14:textId="77777777" w:rsidR="00AE3F91" w:rsidRDefault="007A714B" w:rsidP="00AE3F91">
      <w:pPr>
        <w:numPr>
          <w:ilvl w:val="12"/>
          <w:numId w:val="0"/>
        </w:numPr>
        <w:spacing w:after="120" w:line="240" w:lineRule="atLeast"/>
        <w:rPr>
          <w:rFonts w:ascii="Arial" w:hAnsi="Arial"/>
          <w:i/>
        </w:rPr>
      </w:pPr>
      <w:r w:rsidRPr="009E6338">
        <w:rPr>
          <w:rFonts w:ascii="Arial" w:hAnsi="Arial"/>
        </w:rPr>
        <w:t>To begin the evaluation process, review the applicant’s Organizational Profile.  List the applicant’s Key Factors using the Areas to Address (Organizational Environment, Organizational Relationships, Competitive Environment, Strategic Context, and Performance Improvement System)</w:t>
      </w:r>
      <w:r w:rsidR="00AE3F91">
        <w:rPr>
          <w:rFonts w:ascii="Arial" w:hAnsi="Arial"/>
        </w:rPr>
        <w:t>.</w:t>
      </w:r>
      <w:r>
        <w:rPr>
          <w:rFonts w:ascii="Arial" w:hAnsi="Arial"/>
        </w:rPr>
        <w:t xml:space="preserve">  </w:t>
      </w:r>
      <w:r w:rsidRPr="00AE3F91">
        <w:rPr>
          <w:rFonts w:ascii="Arial" w:hAnsi="Arial"/>
          <w:iCs/>
        </w:rPr>
        <w:t>Your team leader will assign the numbers once the team reaches Consensus on the Key Factors</w:t>
      </w:r>
      <w:r w:rsidRPr="00AE3F91">
        <w:rPr>
          <w:rFonts w:ascii="Arial" w:hAnsi="Arial"/>
          <w:i/>
        </w:rPr>
        <w:t>.</w:t>
      </w:r>
    </w:p>
    <w:p w14:paraId="3ADA6E00" w14:textId="77777777" w:rsidR="00AE3F91" w:rsidRDefault="00AE3F91" w:rsidP="00AE3F91">
      <w:pPr>
        <w:numPr>
          <w:ilvl w:val="12"/>
          <w:numId w:val="0"/>
        </w:numPr>
        <w:spacing w:after="120" w:line="240" w:lineRule="atLeast"/>
        <w:rPr>
          <w:rFonts w:ascii="Arial" w:hAnsi="Arial" w:cs="Arial"/>
          <w:b/>
          <w:sz w:val="22"/>
          <w:szCs w:val="22"/>
        </w:rPr>
      </w:pPr>
    </w:p>
    <w:p w14:paraId="120C918F" w14:textId="41497A02" w:rsidR="007A714B" w:rsidRPr="005943CB" w:rsidRDefault="007A714B" w:rsidP="00AE3F91">
      <w:pPr>
        <w:numPr>
          <w:ilvl w:val="12"/>
          <w:numId w:val="0"/>
        </w:numPr>
        <w:spacing w:after="120" w:line="240" w:lineRule="atLeast"/>
        <w:rPr>
          <w:rFonts w:ascii="Arial" w:hAnsi="Arial" w:cs="Arial"/>
          <w:b/>
          <w:sz w:val="22"/>
          <w:szCs w:val="22"/>
        </w:rPr>
      </w:pPr>
      <w:r w:rsidRPr="005943CB">
        <w:rPr>
          <w:rFonts w:ascii="Arial" w:hAnsi="Arial" w:cs="Arial"/>
          <w:b/>
          <w:sz w:val="22"/>
          <w:szCs w:val="22"/>
        </w:rPr>
        <w:t>Key Factors</w:t>
      </w:r>
    </w:p>
    <w:p w14:paraId="0738DEFD" w14:textId="77777777" w:rsidR="007A714B" w:rsidRDefault="007A714B" w:rsidP="007A714B">
      <w:pPr>
        <w:tabs>
          <w:tab w:val="left" w:pos="-720"/>
        </w:tabs>
        <w:suppressAutoHyphens/>
        <w:spacing w:after="40"/>
        <w:rPr>
          <w:rFonts w:ascii="Arial" w:hAnsi="Arial" w:cs="Arial"/>
          <w:b/>
          <w:spacing w:val="-2"/>
          <w:sz w:val="22"/>
          <w:szCs w:val="22"/>
        </w:rPr>
      </w:pPr>
      <w:r w:rsidRPr="005943CB">
        <w:rPr>
          <w:rFonts w:ascii="Arial" w:hAnsi="Arial" w:cs="Arial"/>
          <w:b/>
          <w:spacing w:val="-2"/>
          <w:sz w:val="22"/>
          <w:szCs w:val="22"/>
        </w:rPr>
        <w:t>P.1a Organizational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10151"/>
      </w:tblGrid>
      <w:tr w:rsidR="007A714B" w:rsidRPr="00C53508" w14:paraId="7446A88A" w14:textId="77777777">
        <w:tc>
          <w:tcPr>
            <w:tcW w:w="648" w:type="dxa"/>
            <w:shd w:val="pct10" w:color="auto" w:fill="auto"/>
          </w:tcPr>
          <w:p w14:paraId="2BCF40B1" w14:textId="77777777" w:rsidR="007A714B" w:rsidRPr="00C53508" w:rsidRDefault="007A714B" w:rsidP="007A714B">
            <w:pPr>
              <w:tabs>
                <w:tab w:val="left" w:pos="-720"/>
              </w:tabs>
              <w:suppressAutoHyphens/>
              <w:jc w:val="center"/>
              <w:rPr>
                <w:rFonts w:ascii="Arial" w:hAnsi="Arial" w:cs="Arial"/>
                <w:b/>
                <w:spacing w:val="-2"/>
                <w:sz w:val="22"/>
                <w:szCs w:val="22"/>
              </w:rPr>
            </w:pPr>
            <w:r w:rsidRPr="00C53508">
              <w:rPr>
                <w:rFonts w:ascii="Arial" w:hAnsi="Arial" w:cs="Arial"/>
                <w:b/>
                <w:spacing w:val="-2"/>
                <w:sz w:val="22"/>
                <w:szCs w:val="22"/>
              </w:rPr>
              <w:t>#</w:t>
            </w:r>
          </w:p>
        </w:tc>
        <w:tc>
          <w:tcPr>
            <w:tcW w:w="10368" w:type="dxa"/>
            <w:shd w:val="pct10" w:color="auto" w:fill="auto"/>
          </w:tcPr>
          <w:p w14:paraId="48F1834B" w14:textId="77777777" w:rsidR="007A714B" w:rsidRPr="00C53508" w:rsidRDefault="007A714B" w:rsidP="007A714B">
            <w:pPr>
              <w:ind w:right="72"/>
              <w:jc w:val="center"/>
              <w:rPr>
                <w:rFonts w:ascii="Arial" w:hAnsi="Arial" w:cs="Arial"/>
                <w:b/>
                <w:spacing w:val="-5"/>
                <w:w w:val="105"/>
                <w:sz w:val="22"/>
                <w:szCs w:val="22"/>
              </w:rPr>
            </w:pPr>
            <w:r w:rsidRPr="00C53508">
              <w:rPr>
                <w:rFonts w:ascii="Arial" w:hAnsi="Arial" w:cs="Arial"/>
                <w:b/>
                <w:spacing w:val="-5"/>
                <w:w w:val="105"/>
                <w:sz w:val="22"/>
                <w:szCs w:val="22"/>
              </w:rPr>
              <w:t>Key Factor</w:t>
            </w:r>
          </w:p>
        </w:tc>
      </w:tr>
      <w:tr w:rsidR="007A714B" w:rsidRPr="00C53508" w14:paraId="63A2A306" w14:textId="77777777" w:rsidTr="00717F1B">
        <w:trPr>
          <w:trHeight w:val="1223"/>
        </w:trPr>
        <w:tc>
          <w:tcPr>
            <w:tcW w:w="648" w:type="dxa"/>
          </w:tcPr>
          <w:p w14:paraId="55BC9D3C" w14:textId="77777777" w:rsidR="007A714B" w:rsidRPr="00C53508" w:rsidRDefault="001741EA" w:rsidP="004D28F8">
            <w:pPr>
              <w:tabs>
                <w:tab w:val="left" w:pos="-720"/>
              </w:tabs>
              <w:suppressAutoHyphens/>
              <w:jc w:val="center"/>
              <w:rPr>
                <w:rFonts w:ascii="Arial" w:hAnsi="Arial" w:cs="Arial"/>
                <w:spacing w:val="-2"/>
                <w:sz w:val="22"/>
                <w:szCs w:val="22"/>
              </w:rPr>
            </w:pPr>
            <w:r>
              <w:rPr>
                <w:rFonts w:ascii="Arial" w:hAnsi="Arial" w:cs="Arial"/>
                <w:spacing w:val="-2"/>
                <w:sz w:val="22"/>
                <w:szCs w:val="22"/>
              </w:rPr>
              <w:t>1</w:t>
            </w:r>
          </w:p>
        </w:tc>
        <w:tc>
          <w:tcPr>
            <w:tcW w:w="10368" w:type="dxa"/>
          </w:tcPr>
          <w:p w14:paraId="464CAC72" w14:textId="77777777" w:rsidR="00AE3F91" w:rsidRDefault="000A5F58" w:rsidP="000A5F58">
            <w:pPr>
              <w:autoSpaceDE w:val="0"/>
              <w:autoSpaceDN w:val="0"/>
              <w:adjustRightInd w:val="0"/>
              <w:rPr>
                <w:rFonts w:ascii="Arial" w:hAnsi="Arial" w:cs="Arial"/>
                <w:sz w:val="22"/>
                <w:szCs w:val="22"/>
              </w:rPr>
            </w:pPr>
            <w:r w:rsidRPr="00FE4788">
              <w:rPr>
                <w:rFonts w:ascii="Arial" w:hAnsi="Arial" w:cs="Arial"/>
                <w:b/>
                <w:spacing w:val="-2"/>
                <w:sz w:val="22"/>
                <w:szCs w:val="22"/>
              </w:rPr>
              <w:t>Product and Service Offerings</w:t>
            </w:r>
            <w:r w:rsidRPr="00FE4788">
              <w:rPr>
                <w:rFonts w:ascii="Arial" w:hAnsi="Arial" w:cs="Arial"/>
                <w:spacing w:val="-2"/>
                <w:sz w:val="22"/>
                <w:szCs w:val="22"/>
              </w:rPr>
              <w:t>:</w:t>
            </w:r>
            <w:r w:rsidRPr="002D243D">
              <w:rPr>
                <w:rFonts w:ascii="Arial" w:hAnsi="Arial" w:cs="Arial"/>
                <w:sz w:val="22"/>
                <w:szCs w:val="22"/>
              </w:rPr>
              <w:t xml:space="preserve"> 3 main lawn tractor products: Commercial (50%); Household (30%); &amp; Putting Green (20%)</w:t>
            </w:r>
            <w:r>
              <w:rPr>
                <w:rFonts w:ascii="Arial" w:hAnsi="Arial" w:cs="Arial"/>
                <w:sz w:val="22"/>
                <w:szCs w:val="22"/>
              </w:rPr>
              <w:t xml:space="preserve">. </w:t>
            </w:r>
          </w:p>
          <w:p w14:paraId="3FE8DE3D" w14:textId="55695E1F" w:rsidR="005E6491" w:rsidRPr="00AE3F91" w:rsidRDefault="00AE3F91" w:rsidP="000A5F58">
            <w:pPr>
              <w:autoSpaceDE w:val="0"/>
              <w:autoSpaceDN w:val="0"/>
              <w:adjustRightInd w:val="0"/>
              <w:rPr>
                <w:rFonts w:ascii="Arial" w:hAnsi="Arial" w:cs="Arial"/>
                <w:sz w:val="22"/>
                <w:szCs w:val="22"/>
              </w:rPr>
            </w:pPr>
            <w:r w:rsidRPr="00AE3F91">
              <w:rPr>
                <w:rFonts w:ascii="Arial" w:hAnsi="Arial" w:cs="Arial"/>
                <w:b/>
                <w:sz w:val="22"/>
                <w:szCs w:val="22"/>
              </w:rPr>
              <w:t>D</w:t>
            </w:r>
            <w:r w:rsidR="000A5F58" w:rsidRPr="002D243D">
              <w:rPr>
                <w:rStyle w:val="Strong"/>
                <w:rFonts w:ascii="Arial" w:hAnsi="Arial" w:cs="Arial"/>
                <w:sz w:val="22"/>
                <w:szCs w:val="22"/>
              </w:rPr>
              <w:t>elivery Mechanisms</w:t>
            </w:r>
            <w:r w:rsidR="00047462">
              <w:rPr>
                <w:rStyle w:val="Strong"/>
                <w:rFonts w:ascii="Arial" w:hAnsi="Arial" w:cs="Arial"/>
                <w:sz w:val="22"/>
                <w:szCs w:val="22"/>
              </w:rPr>
              <w:t>:</w:t>
            </w:r>
            <w:r w:rsidR="000A5F58" w:rsidRPr="002D243D">
              <w:rPr>
                <w:rFonts w:ascii="Arial" w:hAnsi="Arial" w:cs="Arial"/>
                <w:sz w:val="22"/>
                <w:szCs w:val="22"/>
              </w:rPr>
              <w:t xml:space="preserve"> Partnership with CEVA Logistics for delivery of products to dealers (distributor network) which sell tractors direct to end-users, as well as maintai</w:t>
            </w:r>
            <w:r w:rsidR="000A5F58">
              <w:rPr>
                <w:rFonts w:ascii="Arial" w:hAnsi="Arial" w:cs="Arial"/>
                <w:sz w:val="22"/>
                <w:szCs w:val="22"/>
              </w:rPr>
              <w:t>n, service, and repair products.</w:t>
            </w:r>
          </w:p>
        </w:tc>
      </w:tr>
      <w:tr w:rsidR="007A714B" w:rsidRPr="00C53508" w14:paraId="11ED42E7" w14:textId="77777777" w:rsidTr="000A5F58">
        <w:trPr>
          <w:trHeight w:val="1790"/>
        </w:trPr>
        <w:tc>
          <w:tcPr>
            <w:tcW w:w="648" w:type="dxa"/>
          </w:tcPr>
          <w:p w14:paraId="7155075A" w14:textId="77777777" w:rsidR="007A714B" w:rsidRPr="00C53508" w:rsidRDefault="001741EA" w:rsidP="007A714B">
            <w:pPr>
              <w:tabs>
                <w:tab w:val="left" w:pos="-720"/>
              </w:tabs>
              <w:suppressAutoHyphens/>
              <w:jc w:val="center"/>
              <w:rPr>
                <w:rFonts w:ascii="Arial" w:hAnsi="Arial" w:cs="Arial"/>
                <w:spacing w:val="-2"/>
                <w:sz w:val="22"/>
                <w:szCs w:val="22"/>
              </w:rPr>
            </w:pPr>
            <w:r>
              <w:rPr>
                <w:rFonts w:ascii="Arial" w:hAnsi="Arial" w:cs="Arial"/>
                <w:spacing w:val="-2"/>
                <w:sz w:val="22"/>
                <w:szCs w:val="22"/>
              </w:rPr>
              <w:t>2</w:t>
            </w:r>
          </w:p>
        </w:tc>
        <w:tc>
          <w:tcPr>
            <w:tcW w:w="10368" w:type="dxa"/>
          </w:tcPr>
          <w:p w14:paraId="6607F04B" w14:textId="77777777" w:rsidR="000A5F58" w:rsidRDefault="000A5F58" w:rsidP="000A5F58">
            <w:pPr>
              <w:tabs>
                <w:tab w:val="left" w:pos="-720"/>
              </w:tabs>
              <w:suppressAutoHyphens/>
              <w:rPr>
                <w:rFonts w:ascii="Arial" w:hAnsi="Arial" w:cs="Arial"/>
                <w:b/>
                <w:spacing w:val="-2"/>
                <w:sz w:val="22"/>
                <w:szCs w:val="22"/>
              </w:rPr>
            </w:pPr>
            <w:r w:rsidRPr="002D243D">
              <w:rPr>
                <w:rStyle w:val="Strong"/>
                <w:rFonts w:ascii="Arial" w:hAnsi="Arial" w:cs="Arial"/>
                <w:sz w:val="22"/>
                <w:szCs w:val="22"/>
              </w:rPr>
              <w:t>Mission</w:t>
            </w:r>
            <w:r w:rsidR="00047462">
              <w:rPr>
                <w:rFonts w:ascii="Arial" w:hAnsi="Arial" w:cs="Arial"/>
                <w:sz w:val="22"/>
                <w:szCs w:val="22"/>
              </w:rPr>
              <w:t xml:space="preserve">: </w:t>
            </w:r>
            <w:r w:rsidRPr="002D243D">
              <w:rPr>
                <w:rFonts w:ascii="Arial" w:hAnsi="Arial" w:cs="Arial"/>
                <w:sz w:val="22"/>
                <w:szCs w:val="22"/>
              </w:rPr>
              <w:t>Create new value through innovation and a focus on quality, cost, and delivery.</w:t>
            </w:r>
            <w:r w:rsidRPr="002D243D">
              <w:rPr>
                <w:rFonts w:ascii="Arial" w:hAnsi="Arial" w:cs="Arial"/>
                <w:sz w:val="22"/>
                <w:szCs w:val="22"/>
              </w:rPr>
              <w:br/>
            </w:r>
            <w:r w:rsidRPr="002D243D">
              <w:rPr>
                <w:rStyle w:val="Strong"/>
                <w:rFonts w:ascii="Arial" w:hAnsi="Arial" w:cs="Arial"/>
                <w:sz w:val="22"/>
                <w:szCs w:val="22"/>
              </w:rPr>
              <w:t>Vision</w:t>
            </w:r>
            <w:r w:rsidR="00047462">
              <w:rPr>
                <w:rStyle w:val="Strong"/>
                <w:rFonts w:ascii="Arial" w:hAnsi="Arial" w:cs="Arial"/>
                <w:sz w:val="22"/>
                <w:szCs w:val="22"/>
              </w:rPr>
              <w:t>:</w:t>
            </w:r>
            <w:r w:rsidRPr="002D243D">
              <w:rPr>
                <w:rFonts w:ascii="Arial" w:hAnsi="Arial" w:cs="Arial"/>
                <w:sz w:val="22"/>
                <w:szCs w:val="22"/>
              </w:rPr>
              <w:t xml:space="preserve"> Be the leading manufacturer of quality lawn tractors, with a low cost of ownership and the best overall value.</w:t>
            </w:r>
            <w:r w:rsidRPr="002D243D">
              <w:rPr>
                <w:rFonts w:ascii="Arial" w:hAnsi="Arial" w:cs="Arial"/>
                <w:sz w:val="22"/>
                <w:szCs w:val="22"/>
              </w:rPr>
              <w:br/>
            </w:r>
            <w:r w:rsidRPr="002D243D">
              <w:rPr>
                <w:rStyle w:val="Strong"/>
                <w:rFonts w:ascii="Arial" w:hAnsi="Arial" w:cs="Arial"/>
                <w:sz w:val="22"/>
                <w:szCs w:val="22"/>
              </w:rPr>
              <w:t>Values</w:t>
            </w:r>
            <w:r w:rsidR="00047462">
              <w:rPr>
                <w:rStyle w:val="Strong"/>
                <w:rFonts w:ascii="Arial" w:hAnsi="Arial" w:cs="Arial"/>
                <w:sz w:val="22"/>
                <w:szCs w:val="22"/>
              </w:rPr>
              <w:t>:</w:t>
            </w:r>
            <w:r w:rsidRPr="002D243D">
              <w:rPr>
                <w:rFonts w:ascii="Arial" w:hAnsi="Arial" w:cs="Arial"/>
                <w:sz w:val="22"/>
                <w:szCs w:val="22"/>
              </w:rPr>
              <w:t xml:space="preserve"> “*Be Proud *Lead *Think Critically *Respect Others”</w:t>
            </w:r>
            <w:r w:rsidRPr="002D243D">
              <w:rPr>
                <w:rFonts w:ascii="Arial" w:hAnsi="Arial" w:cs="Arial"/>
                <w:sz w:val="22"/>
                <w:szCs w:val="22"/>
              </w:rPr>
              <w:br/>
            </w:r>
            <w:r w:rsidRPr="002D243D">
              <w:rPr>
                <w:rStyle w:val="Strong"/>
                <w:rFonts w:ascii="Arial" w:hAnsi="Arial" w:cs="Arial"/>
                <w:sz w:val="22"/>
                <w:szCs w:val="22"/>
              </w:rPr>
              <w:t>Core Competencies</w:t>
            </w:r>
            <w:r w:rsidR="00047462">
              <w:rPr>
                <w:rStyle w:val="Strong"/>
                <w:rFonts w:ascii="Arial" w:hAnsi="Arial" w:cs="Arial"/>
                <w:sz w:val="22"/>
                <w:szCs w:val="22"/>
              </w:rPr>
              <w:t>:</w:t>
            </w:r>
            <w:r w:rsidRPr="002D243D">
              <w:rPr>
                <w:rFonts w:ascii="Arial" w:hAnsi="Arial" w:cs="Arial"/>
                <w:sz w:val="22"/>
                <w:szCs w:val="22"/>
              </w:rPr>
              <w:t xml:space="preserve"> Relationship Building, Idea Generation, Guiding Prin</w:t>
            </w:r>
            <w:r w:rsidR="006F0734">
              <w:rPr>
                <w:rFonts w:ascii="Arial" w:hAnsi="Arial" w:cs="Arial"/>
                <w:sz w:val="22"/>
                <w:szCs w:val="22"/>
              </w:rPr>
              <w:t>ciples, Talent Development; Value Engineering (Future Core Competency)</w:t>
            </w:r>
          </w:p>
          <w:p w14:paraId="599A5CF7" w14:textId="77777777" w:rsidR="000A5F58" w:rsidRPr="00C53508" w:rsidRDefault="000A5F58" w:rsidP="000A5F58">
            <w:pPr>
              <w:tabs>
                <w:tab w:val="left" w:pos="-720"/>
              </w:tabs>
              <w:suppressAutoHyphens/>
              <w:rPr>
                <w:rFonts w:ascii="Arial" w:hAnsi="Arial" w:cs="Arial"/>
                <w:spacing w:val="-2"/>
                <w:sz w:val="22"/>
                <w:szCs w:val="22"/>
              </w:rPr>
            </w:pPr>
          </w:p>
        </w:tc>
      </w:tr>
      <w:tr w:rsidR="007A714B" w:rsidRPr="00C53508" w14:paraId="1FC1E65E" w14:textId="77777777" w:rsidTr="00E543C0">
        <w:trPr>
          <w:trHeight w:val="593"/>
        </w:trPr>
        <w:tc>
          <w:tcPr>
            <w:tcW w:w="648" w:type="dxa"/>
          </w:tcPr>
          <w:p w14:paraId="562C6338" w14:textId="77777777" w:rsidR="007A714B" w:rsidRPr="00C53508" w:rsidRDefault="001741EA" w:rsidP="007A714B">
            <w:pPr>
              <w:tabs>
                <w:tab w:val="left" w:pos="-720"/>
              </w:tabs>
              <w:suppressAutoHyphens/>
              <w:jc w:val="center"/>
              <w:rPr>
                <w:rFonts w:ascii="Arial" w:hAnsi="Arial" w:cs="Arial"/>
                <w:spacing w:val="-2"/>
                <w:sz w:val="22"/>
                <w:szCs w:val="22"/>
              </w:rPr>
            </w:pPr>
            <w:r>
              <w:rPr>
                <w:rFonts w:ascii="Arial" w:hAnsi="Arial" w:cs="Arial"/>
                <w:spacing w:val="-2"/>
                <w:sz w:val="22"/>
                <w:szCs w:val="22"/>
              </w:rPr>
              <w:t>3</w:t>
            </w:r>
          </w:p>
        </w:tc>
        <w:tc>
          <w:tcPr>
            <w:tcW w:w="10368" w:type="dxa"/>
          </w:tcPr>
          <w:p w14:paraId="7FE74A3C" w14:textId="77777777" w:rsidR="000A5F58" w:rsidRPr="00C53508" w:rsidRDefault="00A17DF7" w:rsidP="000A5F58">
            <w:pPr>
              <w:tabs>
                <w:tab w:val="left" w:pos="-720"/>
              </w:tabs>
              <w:suppressAutoHyphens/>
              <w:rPr>
                <w:rFonts w:ascii="Arial" w:hAnsi="Arial" w:cs="Arial"/>
                <w:spacing w:val="-2"/>
                <w:sz w:val="22"/>
                <w:szCs w:val="22"/>
              </w:rPr>
            </w:pPr>
            <w:r w:rsidRPr="00E543C0">
              <w:rPr>
                <w:rFonts w:ascii="Arial" w:hAnsi="Arial" w:cs="Arial"/>
                <w:b/>
                <w:spacing w:val="-2"/>
                <w:sz w:val="22"/>
                <w:szCs w:val="22"/>
              </w:rPr>
              <w:t>Workforce Profile</w:t>
            </w:r>
            <w:r>
              <w:rPr>
                <w:rFonts w:ascii="Arial" w:hAnsi="Arial" w:cs="Arial"/>
                <w:spacing w:val="-2"/>
                <w:sz w:val="22"/>
                <w:szCs w:val="22"/>
              </w:rPr>
              <w:t xml:space="preserve">:  </w:t>
            </w:r>
            <w:r w:rsidR="00357360">
              <w:rPr>
                <w:rFonts w:ascii="Arial" w:hAnsi="Arial" w:cs="Arial"/>
                <w:sz w:val="22"/>
                <w:szCs w:val="22"/>
              </w:rPr>
              <w:t xml:space="preserve">560 FT associates, </w:t>
            </w:r>
            <w:r w:rsidR="000A5F58" w:rsidRPr="002D243D">
              <w:rPr>
                <w:rFonts w:ascii="Arial" w:hAnsi="Arial" w:cs="Arial"/>
                <w:sz w:val="22"/>
                <w:szCs w:val="22"/>
              </w:rPr>
              <w:t>29 temporaries, organized by departments</w:t>
            </w:r>
          </w:p>
          <w:p w14:paraId="0540E994" w14:textId="77777777" w:rsidR="00AE3F91" w:rsidRDefault="000A5F58" w:rsidP="00047462">
            <w:pPr>
              <w:autoSpaceDE w:val="0"/>
              <w:autoSpaceDN w:val="0"/>
              <w:adjustRightInd w:val="0"/>
              <w:rPr>
                <w:rFonts w:ascii="Arial" w:hAnsi="Arial" w:cs="Arial"/>
                <w:sz w:val="22"/>
                <w:szCs w:val="22"/>
              </w:rPr>
            </w:pPr>
            <w:r w:rsidRPr="002D243D">
              <w:rPr>
                <w:rStyle w:val="Strong"/>
                <w:rFonts w:ascii="Arial" w:hAnsi="Arial" w:cs="Arial"/>
                <w:sz w:val="22"/>
                <w:szCs w:val="22"/>
              </w:rPr>
              <w:t>Workforce Groups and Segments</w:t>
            </w:r>
            <w:r w:rsidR="00047462">
              <w:rPr>
                <w:rFonts w:ascii="Arial" w:hAnsi="Arial" w:cs="Arial"/>
                <w:sz w:val="22"/>
                <w:szCs w:val="22"/>
              </w:rPr>
              <w:t xml:space="preserve">: </w:t>
            </w:r>
            <w:r w:rsidRPr="002D243D">
              <w:rPr>
                <w:rFonts w:ascii="Arial" w:hAnsi="Arial" w:cs="Arial"/>
                <w:sz w:val="22"/>
                <w:szCs w:val="22"/>
              </w:rPr>
              <w:t xml:space="preserve">No volunteers; 5% temporary. 33% have 10+ years of service; 58% hourly (production, shipping/receiving, support); 37% salaried or management (Admin, Quality, Facilities/Environmental, Engineers). Categories are Associates 64%, Management 18%, Engineers 18%. </w:t>
            </w:r>
          </w:p>
          <w:p w14:paraId="6717D967" w14:textId="06805B72" w:rsidR="00357360" w:rsidRDefault="000A5F58" w:rsidP="00047462">
            <w:pPr>
              <w:autoSpaceDE w:val="0"/>
              <w:autoSpaceDN w:val="0"/>
              <w:adjustRightInd w:val="0"/>
              <w:rPr>
                <w:rFonts w:ascii="Arial" w:hAnsi="Arial" w:cs="Arial"/>
                <w:sz w:val="22"/>
                <w:szCs w:val="22"/>
              </w:rPr>
            </w:pPr>
            <w:r w:rsidRPr="00357360">
              <w:rPr>
                <w:rFonts w:ascii="Arial" w:hAnsi="Arial" w:cs="Arial"/>
                <w:b/>
                <w:sz w:val="22"/>
                <w:szCs w:val="22"/>
              </w:rPr>
              <w:t>Diversity</w:t>
            </w:r>
            <w:r w:rsidR="00357360">
              <w:rPr>
                <w:rFonts w:ascii="Arial" w:hAnsi="Arial" w:cs="Arial"/>
                <w:sz w:val="22"/>
                <w:szCs w:val="22"/>
              </w:rPr>
              <w:t>:</w:t>
            </w:r>
            <w:r w:rsidRPr="002D243D">
              <w:rPr>
                <w:rFonts w:ascii="Arial" w:hAnsi="Arial" w:cs="Arial"/>
                <w:sz w:val="22"/>
                <w:szCs w:val="22"/>
              </w:rPr>
              <w:t xml:space="preserve"> 70% male; 33% White, 62% African American 34% 18-31 and 32-47 years of age, 1% are 67 or older. </w:t>
            </w:r>
          </w:p>
          <w:p w14:paraId="05270117" w14:textId="77777777" w:rsidR="005E6491" w:rsidRDefault="000A5F58" w:rsidP="00357360">
            <w:pPr>
              <w:autoSpaceDE w:val="0"/>
              <w:autoSpaceDN w:val="0"/>
              <w:adjustRightInd w:val="0"/>
              <w:rPr>
                <w:rFonts w:ascii="Arial" w:hAnsi="Arial" w:cs="Arial"/>
                <w:sz w:val="22"/>
                <w:szCs w:val="22"/>
              </w:rPr>
            </w:pPr>
            <w:r w:rsidRPr="00357360">
              <w:rPr>
                <w:rFonts w:ascii="Arial" w:hAnsi="Arial" w:cs="Arial"/>
                <w:b/>
                <w:sz w:val="22"/>
                <w:szCs w:val="22"/>
              </w:rPr>
              <w:t>Education</w:t>
            </w:r>
            <w:r w:rsidR="00357360">
              <w:rPr>
                <w:rFonts w:ascii="Arial" w:hAnsi="Arial" w:cs="Arial"/>
                <w:sz w:val="22"/>
                <w:szCs w:val="22"/>
              </w:rPr>
              <w:t xml:space="preserve">: </w:t>
            </w:r>
            <w:r w:rsidRPr="002D243D">
              <w:rPr>
                <w:rFonts w:ascii="Arial" w:hAnsi="Arial" w:cs="Arial"/>
                <w:sz w:val="22"/>
                <w:szCs w:val="22"/>
              </w:rPr>
              <w:t xml:space="preserve">61% Diploma or equivalent; 9% AA/AS Degree, 10% BA/BS Degree, 1% Post-Grad, 19% Certifications. </w:t>
            </w:r>
          </w:p>
          <w:p w14:paraId="18FC3D21" w14:textId="264D78FB" w:rsidR="00AE3F91" w:rsidRPr="00C53508" w:rsidRDefault="00AE3F91" w:rsidP="00357360">
            <w:pPr>
              <w:autoSpaceDE w:val="0"/>
              <w:autoSpaceDN w:val="0"/>
              <w:adjustRightInd w:val="0"/>
              <w:rPr>
                <w:rFonts w:ascii="Arial" w:hAnsi="Arial" w:cs="Arial"/>
                <w:spacing w:val="-2"/>
                <w:sz w:val="22"/>
                <w:szCs w:val="22"/>
              </w:rPr>
            </w:pPr>
          </w:p>
        </w:tc>
      </w:tr>
      <w:tr w:rsidR="005E6491" w:rsidRPr="00C53508" w14:paraId="342F5337" w14:textId="77777777">
        <w:tc>
          <w:tcPr>
            <w:tcW w:w="648" w:type="dxa"/>
          </w:tcPr>
          <w:p w14:paraId="6CAF73A5" w14:textId="77777777" w:rsidR="005E6491" w:rsidRPr="00C53508" w:rsidRDefault="001741EA" w:rsidP="007A714B">
            <w:pPr>
              <w:tabs>
                <w:tab w:val="left" w:pos="-720"/>
              </w:tabs>
              <w:suppressAutoHyphens/>
              <w:jc w:val="center"/>
              <w:rPr>
                <w:rFonts w:ascii="Arial" w:hAnsi="Arial" w:cs="Arial"/>
                <w:spacing w:val="-2"/>
                <w:sz w:val="22"/>
                <w:szCs w:val="22"/>
              </w:rPr>
            </w:pPr>
            <w:r>
              <w:rPr>
                <w:rFonts w:ascii="Arial" w:hAnsi="Arial" w:cs="Arial"/>
                <w:spacing w:val="-2"/>
                <w:sz w:val="22"/>
                <w:szCs w:val="22"/>
              </w:rPr>
              <w:t>4</w:t>
            </w:r>
          </w:p>
        </w:tc>
        <w:tc>
          <w:tcPr>
            <w:tcW w:w="10368" w:type="dxa"/>
          </w:tcPr>
          <w:p w14:paraId="21F4766E" w14:textId="77777777" w:rsidR="00D87EBE" w:rsidRDefault="00E34875" w:rsidP="000A5F58">
            <w:pPr>
              <w:autoSpaceDE w:val="0"/>
              <w:autoSpaceDN w:val="0"/>
              <w:adjustRightInd w:val="0"/>
              <w:rPr>
                <w:rFonts w:ascii="Arial" w:hAnsi="Arial" w:cs="Arial"/>
                <w:b/>
                <w:sz w:val="22"/>
                <w:szCs w:val="22"/>
              </w:rPr>
            </w:pPr>
            <w:r w:rsidRPr="00A72B6F">
              <w:rPr>
                <w:rFonts w:ascii="Arial" w:hAnsi="Arial" w:cs="Arial"/>
                <w:b/>
                <w:sz w:val="22"/>
                <w:szCs w:val="22"/>
              </w:rPr>
              <w:t>Major Facilities</w:t>
            </w:r>
            <w:r w:rsidR="00D87EBE">
              <w:rPr>
                <w:rFonts w:ascii="Arial" w:hAnsi="Arial" w:cs="Arial"/>
                <w:b/>
                <w:sz w:val="22"/>
                <w:szCs w:val="22"/>
              </w:rPr>
              <w:t>:</w:t>
            </w:r>
            <w:r w:rsidR="00D87EBE" w:rsidRPr="002D243D">
              <w:rPr>
                <w:rFonts w:ascii="Arial" w:hAnsi="Arial" w:cs="Arial"/>
                <w:sz w:val="22"/>
                <w:szCs w:val="22"/>
              </w:rPr>
              <w:t xml:space="preserve"> 600K sq</w:t>
            </w:r>
            <w:r w:rsidR="00D87EBE">
              <w:rPr>
                <w:rFonts w:ascii="Arial" w:hAnsi="Arial" w:cs="Arial"/>
                <w:sz w:val="22"/>
                <w:szCs w:val="22"/>
              </w:rPr>
              <w:t>.</w:t>
            </w:r>
            <w:r w:rsidR="00D87EBE" w:rsidRPr="002D243D">
              <w:rPr>
                <w:rFonts w:ascii="Arial" w:hAnsi="Arial" w:cs="Arial"/>
                <w:sz w:val="22"/>
                <w:szCs w:val="22"/>
              </w:rPr>
              <w:t xml:space="preserve"> ft</w:t>
            </w:r>
            <w:r w:rsidR="00D87EBE">
              <w:rPr>
                <w:rFonts w:ascii="Arial" w:hAnsi="Arial" w:cs="Arial"/>
                <w:sz w:val="22"/>
                <w:szCs w:val="22"/>
              </w:rPr>
              <w:t>.</w:t>
            </w:r>
            <w:r w:rsidR="00D87EBE" w:rsidRPr="002D243D">
              <w:rPr>
                <w:rFonts w:ascii="Arial" w:hAnsi="Arial" w:cs="Arial"/>
                <w:sz w:val="22"/>
                <w:szCs w:val="22"/>
              </w:rPr>
              <w:t xml:space="preserve"> facility</w:t>
            </w:r>
          </w:p>
          <w:p w14:paraId="3A702C9C" w14:textId="77777777" w:rsidR="00D87EBE" w:rsidRDefault="00D87EBE" w:rsidP="000A5F58">
            <w:pPr>
              <w:autoSpaceDE w:val="0"/>
              <w:autoSpaceDN w:val="0"/>
              <w:adjustRightInd w:val="0"/>
              <w:rPr>
                <w:rFonts w:ascii="Arial" w:hAnsi="Arial" w:cs="Arial"/>
                <w:sz w:val="22"/>
                <w:szCs w:val="22"/>
              </w:rPr>
            </w:pPr>
            <w:r>
              <w:rPr>
                <w:rFonts w:ascii="Arial" w:hAnsi="Arial" w:cs="Arial"/>
                <w:b/>
                <w:sz w:val="22"/>
                <w:szCs w:val="22"/>
              </w:rPr>
              <w:t>Technology</w:t>
            </w:r>
            <w:r w:rsidR="00E34875" w:rsidRPr="00A72B6F">
              <w:rPr>
                <w:rFonts w:ascii="Arial" w:hAnsi="Arial" w:cs="Arial"/>
                <w:b/>
                <w:sz w:val="22"/>
                <w:szCs w:val="22"/>
              </w:rPr>
              <w:t>:</w:t>
            </w:r>
            <w:r w:rsidR="000A5F58" w:rsidRPr="002D243D">
              <w:rPr>
                <w:rFonts w:ascii="Arial" w:hAnsi="Arial" w:cs="Arial"/>
                <w:sz w:val="22"/>
                <w:szCs w:val="22"/>
              </w:rPr>
              <w:t xml:space="preserve"> major technological processes include circuit testing, assembly, material analysis, in–process inspection, and final assembly; </w:t>
            </w:r>
          </w:p>
          <w:p w14:paraId="7C6C1D8E" w14:textId="77777777" w:rsidR="000A5F58" w:rsidRPr="00E34875" w:rsidRDefault="00D87EBE" w:rsidP="000A5F58">
            <w:pPr>
              <w:autoSpaceDE w:val="0"/>
              <w:autoSpaceDN w:val="0"/>
              <w:adjustRightInd w:val="0"/>
              <w:rPr>
                <w:rFonts w:ascii="Arial" w:hAnsi="Arial" w:cs="Arial"/>
                <w:sz w:val="22"/>
                <w:szCs w:val="22"/>
              </w:rPr>
            </w:pPr>
            <w:r>
              <w:rPr>
                <w:rFonts w:ascii="Arial" w:hAnsi="Arial" w:cs="Arial"/>
                <w:b/>
                <w:sz w:val="22"/>
                <w:szCs w:val="22"/>
              </w:rPr>
              <w:t xml:space="preserve">Equipment: </w:t>
            </w:r>
            <w:r>
              <w:rPr>
                <w:rFonts w:ascii="Arial" w:hAnsi="Arial" w:cs="Arial"/>
                <w:sz w:val="22"/>
                <w:szCs w:val="22"/>
              </w:rPr>
              <w:t>major equipment includes</w:t>
            </w:r>
            <w:r w:rsidR="000A5F58" w:rsidRPr="002D243D">
              <w:rPr>
                <w:rFonts w:ascii="Arial" w:hAnsi="Arial" w:cs="Arial"/>
                <w:sz w:val="22"/>
                <w:szCs w:val="22"/>
              </w:rPr>
              <w:t xml:space="preserve"> manufacturing equipment, backup power generators, IT servers, test products, logi</w:t>
            </w:r>
            <w:r w:rsidR="000A5F58">
              <w:rPr>
                <w:rFonts w:ascii="Arial" w:hAnsi="Arial" w:cs="Arial"/>
                <w:sz w:val="22"/>
                <w:szCs w:val="22"/>
              </w:rPr>
              <w:t>stics equipment, and forklifts.</w:t>
            </w:r>
          </w:p>
          <w:p w14:paraId="5AB6DC53" w14:textId="77777777" w:rsidR="005E6491" w:rsidRPr="00E34875" w:rsidRDefault="005E6491" w:rsidP="00E34875">
            <w:pPr>
              <w:autoSpaceDE w:val="0"/>
              <w:autoSpaceDN w:val="0"/>
              <w:adjustRightInd w:val="0"/>
              <w:rPr>
                <w:rFonts w:ascii="Arial" w:hAnsi="Arial" w:cs="Arial"/>
                <w:sz w:val="22"/>
                <w:szCs w:val="22"/>
              </w:rPr>
            </w:pPr>
          </w:p>
        </w:tc>
      </w:tr>
      <w:tr w:rsidR="005E6491" w:rsidRPr="00C53508" w14:paraId="552566AA" w14:textId="77777777">
        <w:tc>
          <w:tcPr>
            <w:tcW w:w="648" w:type="dxa"/>
          </w:tcPr>
          <w:p w14:paraId="16983083" w14:textId="77777777" w:rsidR="005E6491" w:rsidRPr="00C53508" w:rsidRDefault="001741EA" w:rsidP="007A714B">
            <w:pPr>
              <w:tabs>
                <w:tab w:val="left" w:pos="-720"/>
              </w:tabs>
              <w:suppressAutoHyphens/>
              <w:jc w:val="center"/>
              <w:rPr>
                <w:rFonts w:ascii="Arial" w:hAnsi="Arial" w:cs="Arial"/>
                <w:spacing w:val="-2"/>
                <w:sz w:val="22"/>
                <w:szCs w:val="22"/>
              </w:rPr>
            </w:pPr>
            <w:r>
              <w:rPr>
                <w:rFonts w:ascii="Arial" w:hAnsi="Arial" w:cs="Arial"/>
                <w:spacing w:val="-2"/>
                <w:sz w:val="22"/>
                <w:szCs w:val="22"/>
              </w:rPr>
              <w:t>5</w:t>
            </w:r>
          </w:p>
        </w:tc>
        <w:tc>
          <w:tcPr>
            <w:tcW w:w="10368" w:type="dxa"/>
          </w:tcPr>
          <w:p w14:paraId="6789C8A9" w14:textId="77777777" w:rsidR="005E6491" w:rsidRDefault="005E6491" w:rsidP="000A5F58">
            <w:pPr>
              <w:pStyle w:val="ColorfulList-Accent1"/>
              <w:tabs>
                <w:tab w:val="left" w:pos="-720"/>
              </w:tabs>
              <w:suppressAutoHyphens/>
              <w:autoSpaceDE w:val="0"/>
              <w:autoSpaceDN w:val="0"/>
              <w:adjustRightInd w:val="0"/>
              <w:spacing w:after="0" w:line="240" w:lineRule="auto"/>
              <w:ind w:left="0"/>
              <w:rPr>
                <w:rFonts w:ascii="Arial" w:eastAsia="Times New Roman" w:hAnsi="Arial" w:cs="Arial"/>
              </w:rPr>
            </w:pPr>
            <w:r w:rsidRPr="00E543C0">
              <w:rPr>
                <w:rFonts w:ascii="Arial" w:hAnsi="Arial" w:cs="Arial"/>
                <w:b/>
                <w:spacing w:val="-2"/>
              </w:rPr>
              <w:t>Regulatory Requirements</w:t>
            </w:r>
            <w:r>
              <w:rPr>
                <w:rFonts w:ascii="Arial" w:hAnsi="Arial" w:cs="Arial"/>
                <w:spacing w:val="-2"/>
              </w:rPr>
              <w:t>:</w:t>
            </w:r>
            <w:r w:rsidR="00E543C0">
              <w:rPr>
                <w:rFonts w:ascii="Arial" w:hAnsi="Arial" w:cs="Arial"/>
                <w:spacing w:val="-2"/>
              </w:rPr>
              <w:t xml:space="preserve"> </w:t>
            </w:r>
            <w:r w:rsidR="00183115">
              <w:rPr>
                <w:rFonts w:ascii="Arial" w:eastAsia="Times New Roman" w:hAnsi="Arial" w:cs="Arial"/>
              </w:rPr>
              <w:t>Intense</w:t>
            </w:r>
            <w:r w:rsidR="000A5F58" w:rsidRPr="002D243D">
              <w:rPr>
                <w:rFonts w:ascii="Arial" w:eastAsia="Times New Roman" w:hAnsi="Arial" w:cs="Arial"/>
              </w:rPr>
              <w:t xml:space="preserve"> legal &amp; regulatory environment – including state and national laws, regulations, and standards. IRS &amp; NC audit requirement</w:t>
            </w:r>
            <w:r w:rsidR="00183115">
              <w:rPr>
                <w:rFonts w:ascii="Arial" w:eastAsia="Times New Roman" w:hAnsi="Arial" w:cs="Arial"/>
              </w:rPr>
              <w:t xml:space="preserve">s; DOL standards for workforce; and </w:t>
            </w:r>
            <w:r w:rsidR="000A5F58" w:rsidRPr="002D243D">
              <w:rPr>
                <w:rFonts w:ascii="Arial" w:eastAsia="Times New Roman" w:hAnsi="Arial" w:cs="Arial"/>
              </w:rPr>
              <w:t>NCDENR requirements for air quality.</w:t>
            </w:r>
            <w:r w:rsidR="00183115">
              <w:rPr>
                <w:rFonts w:ascii="Arial" w:eastAsia="Times New Roman" w:hAnsi="Arial" w:cs="Arial"/>
              </w:rPr>
              <w:t xml:space="preserve">  Pursues voluntary International Organization for Standardization (ISO) accreditations in support of its MVV and core competencies.  Certified ISO 9001 and ISO 14001 for its environmental management.</w:t>
            </w:r>
          </w:p>
          <w:p w14:paraId="2BE3E8A4" w14:textId="77777777" w:rsidR="000A5F58" w:rsidRDefault="000A5F58" w:rsidP="000A5F58">
            <w:pPr>
              <w:pStyle w:val="ColorfulList-Accent1"/>
              <w:tabs>
                <w:tab w:val="left" w:pos="-720"/>
              </w:tabs>
              <w:suppressAutoHyphens/>
              <w:autoSpaceDE w:val="0"/>
              <w:autoSpaceDN w:val="0"/>
              <w:adjustRightInd w:val="0"/>
              <w:spacing w:after="0" w:line="240" w:lineRule="auto"/>
              <w:ind w:left="0"/>
              <w:rPr>
                <w:rFonts w:ascii="Arial" w:hAnsi="Arial" w:cs="Arial"/>
                <w:spacing w:val="-2"/>
              </w:rPr>
            </w:pPr>
            <w:r w:rsidRPr="002D243D">
              <w:rPr>
                <w:rStyle w:val="Strong"/>
                <w:rFonts w:ascii="Arial" w:eastAsia="Times New Roman" w:hAnsi="Arial" w:cs="Arial"/>
              </w:rPr>
              <w:t>Occupational health and safety regulations</w:t>
            </w:r>
            <w:r w:rsidR="00047462">
              <w:rPr>
                <w:rStyle w:val="Strong"/>
                <w:rFonts w:ascii="Arial" w:eastAsia="Times New Roman" w:hAnsi="Arial" w:cs="Arial"/>
              </w:rPr>
              <w:t>:</w:t>
            </w:r>
            <w:r w:rsidRPr="002D243D">
              <w:rPr>
                <w:rFonts w:ascii="Arial" w:eastAsia="Times New Roman" w:hAnsi="Arial" w:cs="Arial"/>
              </w:rPr>
              <w:t xml:space="preserve"> Subject to OSHA requirements; some requirements for PPE and specialized safety training. Annual workplace safety training for all associates.</w:t>
            </w:r>
          </w:p>
          <w:p w14:paraId="6160AEF9" w14:textId="77777777" w:rsidR="000A5F58" w:rsidRDefault="000A5F58" w:rsidP="000A5F58">
            <w:pPr>
              <w:pStyle w:val="ColorfulList-Accent1"/>
              <w:tabs>
                <w:tab w:val="left" w:pos="-720"/>
              </w:tabs>
              <w:suppressAutoHyphens/>
              <w:autoSpaceDE w:val="0"/>
              <w:autoSpaceDN w:val="0"/>
              <w:adjustRightInd w:val="0"/>
              <w:spacing w:after="0" w:line="240" w:lineRule="auto"/>
              <w:ind w:left="0"/>
              <w:rPr>
                <w:rFonts w:ascii="Arial" w:hAnsi="Arial" w:cs="Arial"/>
                <w:spacing w:val="-2"/>
              </w:rPr>
            </w:pPr>
          </w:p>
        </w:tc>
      </w:tr>
    </w:tbl>
    <w:p w14:paraId="16E06A4B" w14:textId="77777777" w:rsidR="007A714B" w:rsidRDefault="007A714B" w:rsidP="007A714B">
      <w:pPr>
        <w:tabs>
          <w:tab w:val="left" w:pos="-720"/>
        </w:tabs>
        <w:suppressAutoHyphens/>
        <w:spacing w:before="80" w:after="40"/>
        <w:rPr>
          <w:rFonts w:ascii="Arial" w:hAnsi="Arial" w:cs="Arial"/>
          <w:b/>
          <w:spacing w:val="-2"/>
          <w:sz w:val="22"/>
          <w:szCs w:val="22"/>
        </w:rPr>
      </w:pPr>
      <w:r w:rsidRPr="005943CB">
        <w:rPr>
          <w:rFonts w:ascii="Arial" w:hAnsi="Arial" w:cs="Arial"/>
          <w:b/>
          <w:spacing w:val="-2"/>
          <w:sz w:val="22"/>
          <w:szCs w:val="22"/>
        </w:rPr>
        <w:t>P.1b Organizational Relationships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10150"/>
      </w:tblGrid>
      <w:tr w:rsidR="007A714B" w:rsidRPr="00C53508" w14:paraId="6D4A2269" w14:textId="77777777">
        <w:tc>
          <w:tcPr>
            <w:tcW w:w="648" w:type="dxa"/>
          </w:tcPr>
          <w:p w14:paraId="3A5A6D41" w14:textId="77777777" w:rsidR="007A714B" w:rsidRPr="00C53508" w:rsidRDefault="001741EA" w:rsidP="007A714B">
            <w:pPr>
              <w:tabs>
                <w:tab w:val="left" w:pos="-720"/>
              </w:tabs>
              <w:suppressAutoHyphens/>
              <w:jc w:val="center"/>
              <w:rPr>
                <w:rFonts w:ascii="Arial" w:hAnsi="Arial" w:cs="Arial"/>
                <w:spacing w:val="-2"/>
                <w:sz w:val="22"/>
                <w:szCs w:val="22"/>
              </w:rPr>
            </w:pPr>
            <w:r>
              <w:rPr>
                <w:rFonts w:ascii="Arial" w:hAnsi="Arial" w:cs="Arial"/>
                <w:spacing w:val="-2"/>
                <w:sz w:val="22"/>
                <w:szCs w:val="22"/>
              </w:rPr>
              <w:t>6</w:t>
            </w:r>
          </w:p>
        </w:tc>
        <w:tc>
          <w:tcPr>
            <w:tcW w:w="10368" w:type="dxa"/>
          </w:tcPr>
          <w:p w14:paraId="3A1E1E52" w14:textId="77777777" w:rsidR="00E543C0" w:rsidRDefault="00E543C0" w:rsidP="000A5F58">
            <w:pPr>
              <w:autoSpaceDE w:val="0"/>
              <w:autoSpaceDN w:val="0"/>
              <w:adjustRightInd w:val="0"/>
              <w:rPr>
                <w:rFonts w:ascii="Arial" w:hAnsi="Arial" w:cs="Arial"/>
                <w:sz w:val="22"/>
                <w:szCs w:val="22"/>
              </w:rPr>
            </w:pPr>
            <w:r w:rsidRPr="00E543C0">
              <w:rPr>
                <w:rFonts w:ascii="Arial" w:hAnsi="Arial" w:cs="Arial"/>
                <w:b/>
                <w:spacing w:val="-2"/>
                <w:sz w:val="22"/>
                <w:szCs w:val="22"/>
              </w:rPr>
              <w:t>Organizational Structure</w:t>
            </w:r>
            <w:r>
              <w:rPr>
                <w:rFonts w:ascii="Arial" w:hAnsi="Arial" w:cs="Arial"/>
                <w:spacing w:val="-2"/>
                <w:sz w:val="22"/>
                <w:szCs w:val="22"/>
              </w:rPr>
              <w:t>:</w:t>
            </w:r>
            <w:r w:rsidR="00717F1B">
              <w:rPr>
                <w:rFonts w:ascii="Arial" w:hAnsi="Arial" w:cs="Arial"/>
                <w:sz w:val="22"/>
                <w:szCs w:val="22"/>
              </w:rPr>
              <w:t xml:space="preserve"> </w:t>
            </w:r>
            <w:r w:rsidR="00717F1B" w:rsidRPr="002D243D">
              <w:rPr>
                <w:rFonts w:ascii="Arial" w:hAnsi="Arial" w:cs="Arial"/>
                <w:sz w:val="22"/>
                <w:szCs w:val="22"/>
              </w:rPr>
              <w:t>Manufacturer of medium–size gas and diesel lawn tractors in Kinston, NC. One of four divisions under parent. Producing tractors since 2004.</w:t>
            </w:r>
            <w:r w:rsidR="00CE1642">
              <w:rPr>
                <w:rFonts w:ascii="Arial" w:hAnsi="Arial" w:cs="Arial"/>
                <w:sz w:val="22"/>
                <w:szCs w:val="22"/>
              </w:rPr>
              <w:t xml:space="preserve">  Parent company maintains a seven-member Board of Directors that provides overall governance.  GG SLT consists of Plant Manager, Assistant Plant Manager and five Directors.</w:t>
            </w:r>
            <w:r w:rsidR="004904CF">
              <w:rPr>
                <w:rFonts w:ascii="Arial" w:hAnsi="Arial" w:cs="Arial"/>
                <w:sz w:val="22"/>
                <w:szCs w:val="22"/>
              </w:rPr>
              <w:t xml:space="preserve">  The VP of Manufacturing supervisors and evaluates GG’s Plant Manager.</w:t>
            </w:r>
          </w:p>
          <w:p w14:paraId="307E031C" w14:textId="77777777" w:rsidR="00CE1642" w:rsidRPr="00C53508" w:rsidRDefault="00CE1642" w:rsidP="000A5F58">
            <w:pPr>
              <w:autoSpaceDE w:val="0"/>
              <w:autoSpaceDN w:val="0"/>
              <w:adjustRightInd w:val="0"/>
              <w:rPr>
                <w:rFonts w:ascii="Arial" w:hAnsi="Arial" w:cs="Arial"/>
                <w:spacing w:val="-2"/>
                <w:sz w:val="22"/>
                <w:szCs w:val="22"/>
              </w:rPr>
            </w:pPr>
          </w:p>
        </w:tc>
      </w:tr>
      <w:tr w:rsidR="007A714B" w:rsidRPr="00C53508" w14:paraId="5DAD910A" w14:textId="77777777">
        <w:tc>
          <w:tcPr>
            <w:tcW w:w="648" w:type="dxa"/>
          </w:tcPr>
          <w:p w14:paraId="5016FCCC" w14:textId="77777777" w:rsidR="007A714B" w:rsidRPr="00C53508" w:rsidRDefault="001741EA" w:rsidP="007A714B">
            <w:pPr>
              <w:tabs>
                <w:tab w:val="left" w:pos="-720"/>
              </w:tabs>
              <w:suppressAutoHyphens/>
              <w:jc w:val="center"/>
              <w:rPr>
                <w:rFonts w:ascii="Arial" w:hAnsi="Arial" w:cs="Arial"/>
                <w:spacing w:val="-2"/>
                <w:sz w:val="22"/>
                <w:szCs w:val="22"/>
              </w:rPr>
            </w:pPr>
            <w:r>
              <w:rPr>
                <w:rFonts w:ascii="Arial" w:hAnsi="Arial" w:cs="Arial"/>
                <w:spacing w:val="-2"/>
                <w:sz w:val="22"/>
                <w:szCs w:val="22"/>
              </w:rPr>
              <w:lastRenderedPageBreak/>
              <w:t>7</w:t>
            </w:r>
          </w:p>
        </w:tc>
        <w:tc>
          <w:tcPr>
            <w:tcW w:w="10368" w:type="dxa"/>
          </w:tcPr>
          <w:p w14:paraId="1CECF242" w14:textId="77777777" w:rsidR="007A714B" w:rsidRPr="004904CF" w:rsidRDefault="00E543C0" w:rsidP="007A714B">
            <w:pPr>
              <w:tabs>
                <w:tab w:val="left" w:pos="-720"/>
              </w:tabs>
              <w:suppressAutoHyphens/>
              <w:rPr>
                <w:rFonts w:ascii="Arial" w:hAnsi="Arial" w:cs="Arial"/>
                <w:spacing w:val="-2"/>
                <w:sz w:val="22"/>
                <w:szCs w:val="22"/>
              </w:rPr>
            </w:pPr>
            <w:r w:rsidRPr="00955F65">
              <w:rPr>
                <w:rFonts w:ascii="Arial" w:hAnsi="Arial" w:cs="Arial"/>
                <w:b/>
                <w:spacing w:val="-2"/>
                <w:sz w:val="22"/>
                <w:szCs w:val="22"/>
              </w:rPr>
              <w:t>Customers</w:t>
            </w:r>
            <w:r w:rsidR="004904CF">
              <w:rPr>
                <w:rFonts w:ascii="Arial" w:hAnsi="Arial" w:cs="Arial"/>
                <w:b/>
                <w:spacing w:val="-2"/>
                <w:sz w:val="22"/>
                <w:szCs w:val="22"/>
              </w:rPr>
              <w:t xml:space="preserve">:  </w:t>
            </w:r>
            <w:r w:rsidR="004904CF">
              <w:rPr>
                <w:rFonts w:ascii="Arial" w:hAnsi="Arial" w:cs="Arial"/>
                <w:spacing w:val="-2"/>
                <w:sz w:val="22"/>
                <w:szCs w:val="22"/>
              </w:rPr>
              <w:t>Commercial Dealers, Household Dealers</w:t>
            </w:r>
          </w:p>
          <w:p w14:paraId="7F5731F9" w14:textId="446182E8" w:rsidR="00697824" w:rsidRPr="004904CF" w:rsidRDefault="004904CF" w:rsidP="007A714B">
            <w:pPr>
              <w:tabs>
                <w:tab w:val="left" w:pos="-720"/>
              </w:tabs>
              <w:suppressAutoHyphens/>
              <w:rPr>
                <w:rFonts w:ascii="Arial" w:hAnsi="Arial" w:cs="Arial"/>
                <w:spacing w:val="-2"/>
                <w:sz w:val="22"/>
                <w:szCs w:val="22"/>
              </w:rPr>
            </w:pPr>
            <w:r>
              <w:rPr>
                <w:rFonts w:ascii="Arial" w:hAnsi="Arial" w:cs="Arial"/>
                <w:b/>
                <w:spacing w:val="-2"/>
                <w:sz w:val="22"/>
                <w:szCs w:val="22"/>
              </w:rPr>
              <w:t xml:space="preserve">Stakeholders: </w:t>
            </w:r>
            <w:r>
              <w:rPr>
                <w:rFonts w:ascii="Arial" w:hAnsi="Arial" w:cs="Arial"/>
                <w:spacing w:val="-2"/>
                <w:sz w:val="22"/>
                <w:szCs w:val="22"/>
              </w:rPr>
              <w:t>Suppliers, Board of Directors, stockholders, associates, Dealers</w:t>
            </w:r>
          </w:p>
          <w:p w14:paraId="4F251BEF" w14:textId="77777777" w:rsidR="00E543C0" w:rsidRPr="002630E6" w:rsidRDefault="00E543C0" w:rsidP="002630E6">
            <w:pPr>
              <w:autoSpaceDE w:val="0"/>
              <w:autoSpaceDN w:val="0"/>
              <w:adjustRightInd w:val="0"/>
              <w:rPr>
                <w:rFonts w:ascii="Arial" w:hAnsi="Arial" w:cs="Arial"/>
                <w:sz w:val="22"/>
                <w:szCs w:val="22"/>
              </w:rPr>
            </w:pPr>
          </w:p>
        </w:tc>
      </w:tr>
      <w:tr w:rsidR="007A714B" w:rsidRPr="00C53508" w14:paraId="147BFA46" w14:textId="77777777">
        <w:tc>
          <w:tcPr>
            <w:tcW w:w="648" w:type="dxa"/>
          </w:tcPr>
          <w:p w14:paraId="66A21814" w14:textId="77777777" w:rsidR="007A714B" w:rsidRPr="00C53508" w:rsidRDefault="001741EA" w:rsidP="007A714B">
            <w:pPr>
              <w:tabs>
                <w:tab w:val="left" w:pos="-720"/>
              </w:tabs>
              <w:suppressAutoHyphens/>
              <w:jc w:val="center"/>
              <w:rPr>
                <w:rFonts w:ascii="Arial" w:hAnsi="Arial" w:cs="Arial"/>
                <w:spacing w:val="-2"/>
                <w:sz w:val="22"/>
                <w:szCs w:val="22"/>
              </w:rPr>
            </w:pPr>
            <w:r>
              <w:rPr>
                <w:rFonts w:ascii="Arial" w:hAnsi="Arial" w:cs="Arial"/>
                <w:spacing w:val="-2"/>
                <w:sz w:val="22"/>
                <w:szCs w:val="22"/>
              </w:rPr>
              <w:t>8</w:t>
            </w:r>
          </w:p>
        </w:tc>
        <w:tc>
          <w:tcPr>
            <w:tcW w:w="10368" w:type="dxa"/>
          </w:tcPr>
          <w:p w14:paraId="7382A33C" w14:textId="77777777" w:rsidR="007A714B" w:rsidRDefault="00E543C0" w:rsidP="007A714B">
            <w:pPr>
              <w:tabs>
                <w:tab w:val="left" w:pos="-720"/>
              </w:tabs>
              <w:suppressAutoHyphens/>
              <w:rPr>
                <w:rFonts w:ascii="Arial" w:hAnsi="Arial" w:cs="Arial"/>
                <w:spacing w:val="-2"/>
                <w:sz w:val="22"/>
                <w:szCs w:val="22"/>
              </w:rPr>
            </w:pPr>
            <w:r w:rsidRPr="00E543C0">
              <w:rPr>
                <w:rFonts w:ascii="Arial" w:hAnsi="Arial" w:cs="Arial"/>
                <w:b/>
                <w:spacing w:val="-2"/>
                <w:sz w:val="22"/>
                <w:szCs w:val="22"/>
              </w:rPr>
              <w:t>Suppliers</w:t>
            </w:r>
            <w:r w:rsidR="004904CF">
              <w:rPr>
                <w:rFonts w:ascii="Arial" w:hAnsi="Arial" w:cs="Arial"/>
                <w:b/>
                <w:spacing w:val="-2"/>
                <w:sz w:val="22"/>
                <w:szCs w:val="22"/>
              </w:rPr>
              <w:t xml:space="preserve">: </w:t>
            </w:r>
            <w:r w:rsidR="004904CF">
              <w:rPr>
                <w:rFonts w:ascii="Arial" w:hAnsi="Arial" w:cs="Arial"/>
                <w:spacing w:val="-2"/>
                <w:sz w:val="22"/>
                <w:szCs w:val="22"/>
              </w:rPr>
              <w:t>Cultivars Engines, Core Tires, Earthmover, Furrows, Diatomaceous Earth</w:t>
            </w:r>
          </w:p>
          <w:p w14:paraId="75BD2B2E" w14:textId="77777777" w:rsidR="004904CF" w:rsidRPr="004904CF" w:rsidRDefault="004904CF" w:rsidP="007A714B">
            <w:pPr>
              <w:tabs>
                <w:tab w:val="left" w:pos="-720"/>
              </w:tabs>
              <w:suppressAutoHyphens/>
              <w:rPr>
                <w:rFonts w:ascii="Arial" w:hAnsi="Arial" w:cs="Arial"/>
                <w:spacing w:val="-2"/>
                <w:sz w:val="22"/>
                <w:szCs w:val="22"/>
              </w:rPr>
            </w:pPr>
            <w:r>
              <w:rPr>
                <w:rFonts w:ascii="Arial" w:hAnsi="Arial" w:cs="Arial"/>
                <w:b/>
                <w:spacing w:val="-2"/>
                <w:sz w:val="22"/>
                <w:szCs w:val="22"/>
              </w:rPr>
              <w:t xml:space="preserve">Partners:  </w:t>
            </w:r>
            <w:r>
              <w:rPr>
                <w:rFonts w:ascii="Arial" w:hAnsi="Arial" w:cs="Arial"/>
                <w:spacing w:val="-2"/>
                <w:sz w:val="22"/>
                <w:szCs w:val="22"/>
              </w:rPr>
              <w:t>Local Community College, Local University, CEVA, NC Manufacturing Extension Program Center</w:t>
            </w:r>
          </w:p>
          <w:p w14:paraId="752E839C" w14:textId="77777777" w:rsidR="00E543C0" w:rsidRPr="00C53508" w:rsidRDefault="002630E6" w:rsidP="000A5F58">
            <w:pPr>
              <w:pStyle w:val="ColorfulList-Accent1"/>
              <w:autoSpaceDE w:val="0"/>
              <w:autoSpaceDN w:val="0"/>
              <w:adjustRightInd w:val="0"/>
              <w:spacing w:after="0" w:line="240" w:lineRule="auto"/>
              <w:ind w:left="270"/>
              <w:rPr>
                <w:rFonts w:ascii="Arial" w:hAnsi="Arial" w:cs="Arial"/>
                <w:spacing w:val="-2"/>
              </w:rPr>
            </w:pPr>
            <w:r w:rsidRPr="00093DF2">
              <w:rPr>
                <w:rFonts w:ascii="Arial" w:hAnsi="Arial" w:cs="Arial"/>
              </w:rPr>
              <w:t xml:space="preserve"> </w:t>
            </w:r>
          </w:p>
        </w:tc>
      </w:tr>
    </w:tbl>
    <w:p w14:paraId="733D19FB" w14:textId="77777777" w:rsidR="007A714B" w:rsidRDefault="007A714B" w:rsidP="007A714B">
      <w:pPr>
        <w:tabs>
          <w:tab w:val="left" w:pos="-720"/>
        </w:tabs>
        <w:suppressAutoHyphens/>
        <w:spacing w:before="80" w:after="40"/>
        <w:rPr>
          <w:rFonts w:ascii="Arial" w:hAnsi="Arial" w:cs="Arial"/>
          <w:b/>
          <w:spacing w:val="-2"/>
          <w:sz w:val="22"/>
          <w:szCs w:val="22"/>
        </w:rPr>
      </w:pPr>
      <w:r w:rsidRPr="005943CB">
        <w:rPr>
          <w:rFonts w:ascii="Arial" w:hAnsi="Arial" w:cs="Arial"/>
          <w:b/>
          <w:spacing w:val="-2"/>
          <w:sz w:val="22"/>
          <w:szCs w:val="22"/>
        </w:rPr>
        <w:t>P.2a Competitive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10147"/>
      </w:tblGrid>
      <w:tr w:rsidR="007A714B" w:rsidRPr="00C53508" w14:paraId="7DB1C852" w14:textId="77777777">
        <w:tc>
          <w:tcPr>
            <w:tcW w:w="648" w:type="dxa"/>
          </w:tcPr>
          <w:p w14:paraId="0A1AA820" w14:textId="77777777" w:rsidR="007A714B" w:rsidRPr="00C53508" w:rsidRDefault="001741EA" w:rsidP="007A714B">
            <w:pPr>
              <w:tabs>
                <w:tab w:val="left" w:pos="-720"/>
              </w:tabs>
              <w:suppressAutoHyphens/>
              <w:jc w:val="center"/>
              <w:rPr>
                <w:rFonts w:ascii="Arial" w:hAnsi="Arial" w:cs="Arial"/>
                <w:spacing w:val="-2"/>
                <w:sz w:val="22"/>
                <w:szCs w:val="22"/>
              </w:rPr>
            </w:pPr>
            <w:r>
              <w:rPr>
                <w:rFonts w:ascii="Arial" w:hAnsi="Arial" w:cs="Arial"/>
                <w:spacing w:val="-2"/>
                <w:sz w:val="22"/>
                <w:szCs w:val="22"/>
              </w:rPr>
              <w:t>9</w:t>
            </w:r>
          </w:p>
        </w:tc>
        <w:tc>
          <w:tcPr>
            <w:tcW w:w="10368" w:type="dxa"/>
          </w:tcPr>
          <w:p w14:paraId="382CF101" w14:textId="77777777" w:rsidR="00E543C0" w:rsidRDefault="00E543C0" w:rsidP="000A5F58">
            <w:pPr>
              <w:autoSpaceDE w:val="0"/>
              <w:autoSpaceDN w:val="0"/>
              <w:adjustRightInd w:val="0"/>
              <w:rPr>
                <w:rFonts w:ascii="Arial" w:hAnsi="Arial" w:cs="Arial"/>
                <w:spacing w:val="-2"/>
                <w:sz w:val="22"/>
                <w:szCs w:val="22"/>
              </w:rPr>
            </w:pPr>
            <w:r w:rsidRPr="00E543C0">
              <w:rPr>
                <w:rFonts w:ascii="Arial" w:hAnsi="Arial" w:cs="Arial"/>
                <w:b/>
                <w:spacing w:val="-2"/>
                <w:sz w:val="22"/>
                <w:szCs w:val="22"/>
              </w:rPr>
              <w:t>Competitive Position</w:t>
            </w:r>
            <w:r>
              <w:rPr>
                <w:rFonts w:ascii="Arial" w:hAnsi="Arial" w:cs="Arial"/>
                <w:spacing w:val="-2"/>
                <w:sz w:val="22"/>
                <w:szCs w:val="22"/>
              </w:rPr>
              <w:t xml:space="preserve">: </w:t>
            </w:r>
            <w:r w:rsidR="004904CF">
              <w:rPr>
                <w:rFonts w:ascii="Arial" w:hAnsi="Arial" w:cs="Arial"/>
                <w:spacing w:val="-2"/>
                <w:sz w:val="22"/>
                <w:szCs w:val="22"/>
              </w:rPr>
              <w:t xml:space="preserve"> 3</w:t>
            </w:r>
            <w:r w:rsidR="004904CF" w:rsidRPr="004904CF">
              <w:rPr>
                <w:rFonts w:ascii="Arial" w:hAnsi="Arial" w:cs="Arial"/>
                <w:spacing w:val="-2"/>
                <w:sz w:val="22"/>
                <w:szCs w:val="22"/>
                <w:vertAlign w:val="superscript"/>
              </w:rPr>
              <w:t>rd</w:t>
            </w:r>
            <w:r w:rsidR="004904CF">
              <w:rPr>
                <w:rFonts w:ascii="Arial" w:hAnsi="Arial" w:cs="Arial"/>
                <w:spacing w:val="-2"/>
                <w:sz w:val="22"/>
                <w:szCs w:val="22"/>
              </w:rPr>
              <w:t xml:space="preserve"> leading manufacturer of medium-size gas and diesel power lawn tractors in North America.  Estimated 3,815,000 lawn tractors in operation with yearly growth factor of 15%.</w:t>
            </w:r>
          </w:p>
          <w:p w14:paraId="3BB08381" w14:textId="6BE7D6EB" w:rsidR="00AE3F91" w:rsidRPr="00C53508" w:rsidRDefault="00AE3F91" w:rsidP="000A5F58">
            <w:pPr>
              <w:autoSpaceDE w:val="0"/>
              <w:autoSpaceDN w:val="0"/>
              <w:adjustRightInd w:val="0"/>
              <w:rPr>
                <w:rFonts w:ascii="Arial" w:hAnsi="Arial" w:cs="Arial"/>
                <w:spacing w:val="-2"/>
                <w:sz w:val="22"/>
                <w:szCs w:val="22"/>
              </w:rPr>
            </w:pPr>
          </w:p>
        </w:tc>
      </w:tr>
      <w:tr w:rsidR="007A714B" w:rsidRPr="00C53508" w14:paraId="0BC5FE76" w14:textId="77777777" w:rsidTr="008948C4">
        <w:trPr>
          <w:trHeight w:val="1097"/>
        </w:trPr>
        <w:tc>
          <w:tcPr>
            <w:tcW w:w="648" w:type="dxa"/>
          </w:tcPr>
          <w:p w14:paraId="285EF78A" w14:textId="77777777" w:rsidR="007A714B" w:rsidRPr="00C53508" w:rsidRDefault="001741EA" w:rsidP="007A714B">
            <w:pPr>
              <w:tabs>
                <w:tab w:val="left" w:pos="-720"/>
              </w:tabs>
              <w:suppressAutoHyphens/>
              <w:jc w:val="center"/>
              <w:rPr>
                <w:rFonts w:ascii="Arial" w:hAnsi="Arial" w:cs="Arial"/>
                <w:spacing w:val="-2"/>
                <w:sz w:val="22"/>
                <w:szCs w:val="22"/>
              </w:rPr>
            </w:pPr>
            <w:r>
              <w:rPr>
                <w:rFonts w:ascii="Arial" w:hAnsi="Arial" w:cs="Arial"/>
                <w:spacing w:val="-2"/>
                <w:sz w:val="22"/>
                <w:szCs w:val="22"/>
              </w:rPr>
              <w:t>10</w:t>
            </w:r>
          </w:p>
        </w:tc>
        <w:tc>
          <w:tcPr>
            <w:tcW w:w="10368" w:type="dxa"/>
          </w:tcPr>
          <w:p w14:paraId="5E4B2573" w14:textId="77777777" w:rsidR="008948C4" w:rsidRDefault="00E543C0" w:rsidP="007A714B">
            <w:pPr>
              <w:tabs>
                <w:tab w:val="left" w:pos="-720"/>
              </w:tabs>
              <w:suppressAutoHyphens/>
              <w:rPr>
                <w:rFonts w:ascii="Arial" w:hAnsi="Arial" w:cs="Arial"/>
                <w:spacing w:val="-2"/>
                <w:sz w:val="22"/>
                <w:szCs w:val="22"/>
              </w:rPr>
            </w:pPr>
            <w:r w:rsidRPr="00E543C0">
              <w:rPr>
                <w:rFonts w:ascii="Arial" w:hAnsi="Arial" w:cs="Arial"/>
                <w:b/>
                <w:spacing w:val="-2"/>
                <w:sz w:val="22"/>
                <w:szCs w:val="22"/>
              </w:rPr>
              <w:t>Competitive Changes</w:t>
            </w:r>
            <w:r>
              <w:rPr>
                <w:rFonts w:ascii="Arial" w:hAnsi="Arial" w:cs="Arial"/>
                <w:spacing w:val="-2"/>
                <w:sz w:val="22"/>
                <w:szCs w:val="22"/>
              </w:rPr>
              <w:t xml:space="preserve">:  </w:t>
            </w:r>
            <w:r w:rsidR="008948C4">
              <w:rPr>
                <w:rFonts w:ascii="Arial" w:hAnsi="Arial" w:cs="Arial"/>
                <w:spacing w:val="-2"/>
                <w:sz w:val="22"/>
                <w:szCs w:val="22"/>
              </w:rPr>
              <w:t>Offshore competition- customers not wanting to pay a premium for “made in USA” product.  New product features have been copied by the competition and now considered standard equipment.</w:t>
            </w:r>
          </w:p>
          <w:p w14:paraId="03E88F16" w14:textId="77777777" w:rsidR="00E543C0" w:rsidRPr="00C53508" w:rsidRDefault="00E543C0" w:rsidP="00577D48">
            <w:pPr>
              <w:autoSpaceDE w:val="0"/>
              <w:autoSpaceDN w:val="0"/>
              <w:adjustRightInd w:val="0"/>
              <w:rPr>
                <w:rFonts w:ascii="Arial" w:hAnsi="Arial" w:cs="Arial"/>
                <w:spacing w:val="-2"/>
                <w:sz w:val="22"/>
                <w:szCs w:val="22"/>
              </w:rPr>
            </w:pPr>
          </w:p>
        </w:tc>
      </w:tr>
      <w:tr w:rsidR="007A714B" w:rsidRPr="00C53508" w14:paraId="3F12D863" w14:textId="77777777">
        <w:tc>
          <w:tcPr>
            <w:tcW w:w="648" w:type="dxa"/>
          </w:tcPr>
          <w:p w14:paraId="45BFA293" w14:textId="77777777" w:rsidR="007A714B" w:rsidRPr="00C53508" w:rsidRDefault="001741EA" w:rsidP="007A714B">
            <w:pPr>
              <w:tabs>
                <w:tab w:val="left" w:pos="-720"/>
              </w:tabs>
              <w:suppressAutoHyphens/>
              <w:jc w:val="center"/>
              <w:rPr>
                <w:rFonts w:ascii="Arial" w:hAnsi="Arial" w:cs="Arial"/>
                <w:spacing w:val="-2"/>
                <w:sz w:val="22"/>
                <w:szCs w:val="22"/>
              </w:rPr>
            </w:pPr>
            <w:r>
              <w:rPr>
                <w:rFonts w:ascii="Arial" w:hAnsi="Arial" w:cs="Arial"/>
                <w:spacing w:val="-2"/>
                <w:sz w:val="22"/>
                <w:szCs w:val="22"/>
              </w:rPr>
              <w:t>11</w:t>
            </w:r>
          </w:p>
        </w:tc>
        <w:tc>
          <w:tcPr>
            <w:tcW w:w="10368" w:type="dxa"/>
          </w:tcPr>
          <w:p w14:paraId="735A68B3" w14:textId="77777777" w:rsidR="00E543C0" w:rsidRDefault="00E543C0" w:rsidP="000A5F58">
            <w:pPr>
              <w:autoSpaceDE w:val="0"/>
              <w:autoSpaceDN w:val="0"/>
              <w:adjustRightInd w:val="0"/>
              <w:rPr>
                <w:rFonts w:ascii="Arial" w:hAnsi="Arial" w:cs="Arial"/>
                <w:spacing w:val="-2"/>
                <w:sz w:val="22"/>
                <w:szCs w:val="22"/>
              </w:rPr>
            </w:pPr>
            <w:r w:rsidRPr="00E543C0">
              <w:rPr>
                <w:rFonts w:ascii="Arial" w:hAnsi="Arial" w:cs="Arial"/>
                <w:b/>
                <w:spacing w:val="-2"/>
                <w:sz w:val="22"/>
                <w:szCs w:val="22"/>
              </w:rPr>
              <w:t>Comparative Data</w:t>
            </w:r>
            <w:r>
              <w:rPr>
                <w:rFonts w:ascii="Arial" w:hAnsi="Arial" w:cs="Arial"/>
                <w:spacing w:val="-2"/>
                <w:sz w:val="22"/>
                <w:szCs w:val="22"/>
              </w:rPr>
              <w:t xml:space="preserve">: </w:t>
            </w:r>
            <w:r w:rsidR="008948C4">
              <w:rPr>
                <w:rFonts w:ascii="Arial" w:hAnsi="Arial" w:cs="Arial"/>
                <w:spacing w:val="-2"/>
                <w:sz w:val="22"/>
                <w:szCs w:val="22"/>
              </w:rPr>
              <w:t>Data leveraged from inside and outside manufacturing to help identify the best path for future investment and growth.    Limitations of comparative data are timeliness (data typically lagging more than a year) and applicable Best in Class data.</w:t>
            </w:r>
          </w:p>
          <w:p w14:paraId="63CCB399" w14:textId="2F26821D" w:rsidR="00AE3F91" w:rsidRPr="00C53508" w:rsidRDefault="00AE3F91" w:rsidP="000A5F58">
            <w:pPr>
              <w:autoSpaceDE w:val="0"/>
              <w:autoSpaceDN w:val="0"/>
              <w:adjustRightInd w:val="0"/>
              <w:rPr>
                <w:rFonts w:ascii="Arial" w:hAnsi="Arial" w:cs="Arial"/>
                <w:spacing w:val="-2"/>
                <w:sz w:val="22"/>
                <w:szCs w:val="22"/>
              </w:rPr>
            </w:pPr>
          </w:p>
        </w:tc>
      </w:tr>
    </w:tbl>
    <w:p w14:paraId="510425B5" w14:textId="77777777" w:rsidR="007A714B" w:rsidRDefault="007A714B" w:rsidP="007A714B">
      <w:pPr>
        <w:tabs>
          <w:tab w:val="left" w:pos="-720"/>
        </w:tabs>
        <w:suppressAutoHyphens/>
        <w:spacing w:before="80"/>
        <w:rPr>
          <w:rFonts w:ascii="Arial" w:hAnsi="Arial" w:cs="Arial"/>
          <w:b/>
          <w:spacing w:val="-2"/>
          <w:sz w:val="22"/>
          <w:szCs w:val="22"/>
        </w:rPr>
      </w:pPr>
      <w:r w:rsidRPr="005943CB">
        <w:rPr>
          <w:rFonts w:ascii="Arial" w:hAnsi="Arial" w:cs="Arial"/>
          <w:b/>
          <w:spacing w:val="-2"/>
          <w:sz w:val="22"/>
          <w:szCs w:val="22"/>
        </w:rPr>
        <w:t>P.2b Strategic Context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10147"/>
      </w:tblGrid>
      <w:tr w:rsidR="007A714B" w:rsidRPr="00C53508" w14:paraId="76D91974" w14:textId="77777777">
        <w:tc>
          <w:tcPr>
            <w:tcW w:w="648" w:type="dxa"/>
          </w:tcPr>
          <w:p w14:paraId="27275F21" w14:textId="77777777" w:rsidR="007A714B" w:rsidRPr="00C53508" w:rsidRDefault="001741EA" w:rsidP="007A714B">
            <w:pPr>
              <w:tabs>
                <w:tab w:val="left" w:pos="-720"/>
              </w:tabs>
              <w:suppressAutoHyphens/>
              <w:jc w:val="center"/>
              <w:rPr>
                <w:rFonts w:ascii="Arial" w:hAnsi="Arial" w:cs="Arial"/>
                <w:spacing w:val="-2"/>
                <w:sz w:val="22"/>
                <w:szCs w:val="22"/>
              </w:rPr>
            </w:pPr>
            <w:r>
              <w:rPr>
                <w:rFonts w:ascii="Arial" w:hAnsi="Arial" w:cs="Arial"/>
                <w:spacing w:val="-2"/>
                <w:sz w:val="22"/>
                <w:szCs w:val="22"/>
              </w:rPr>
              <w:t>12</w:t>
            </w:r>
          </w:p>
        </w:tc>
        <w:tc>
          <w:tcPr>
            <w:tcW w:w="10368" w:type="dxa"/>
          </w:tcPr>
          <w:p w14:paraId="2C794EAE" w14:textId="77777777" w:rsidR="007A714B" w:rsidRDefault="00E543C0" w:rsidP="007A714B">
            <w:pPr>
              <w:tabs>
                <w:tab w:val="left" w:pos="-720"/>
              </w:tabs>
              <w:suppressAutoHyphens/>
              <w:rPr>
                <w:rFonts w:ascii="Arial" w:hAnsi="Arial" w:cs="Arial"/>
                <w:spacing w:val="-2"/>
                <w:sz w:val="22"/>
                <w:szCs w:val="22"/>
              </w:rPr>
            </w:pPr>
            <w:r w:rsidRPr="00E543C0">
              <w:rPr>
                <w:rFonts w:ascii="Arial" w:hAnsi="Arial" w:cs="Arial"/>
                <w:b/>
                <w:spacing w:val="-2"/>
                <w:sz w:val="22"/>
                <w:szCs w:val="22"/>
              </w:rPr>
              <w:t>Strategic Challenges</w:t>
            </w:r>
            <w:r>
              <w:rPr>
                <w:rFonts w:ascii="Arial" w:hAnsi="Arial" w:cs="Arial"/>
                <w:spacing w:val="-2"/>
                <w:sz w:val="22"/>
                <w:szCs w:val="22"/>
              </w:rPr>
              <w:t xml:space="preserve">:  </w:t>
            </w:r>
          </w:p>
          <w:p w14:paraId="44CC2CF2" w14:textId="6E6F96E2" w:rsidR="000A5F58" w:rsidRDefault="008948C4" w:rsidP="000A5F58">
            <w:pPr>
              <w:autoSpaceDE w:val="0"/>
              <w:autoSpaceDN w:val="0"/>
              <w:adjustRightInd w:val="0"/>
              <w:rPr>
                <w:rFonts w:ascii="Arial" w:hAnsi="Arial" w:cs="Arial"/>
                <w:spacing w:val="-2"/>
                <w:sz w:val="22"/>
                <w:szCs w:val="22"/>
              </w:rPr>
            </w:pPr>
            <w:r>
              <w:rPr>
                <w:rFonts w:ascii="Arial" w:hAnsi="Arial" w:cs="Arial"/>
                <w:spacing w:val="-2"/>
                <w:sz w:val="22"/>
                <w:szCs w:val="22"/>
              </w:rPr>
              <w:t>SC1</w:t>
            </w:r>
            <w:r w:rsidR="00AE3F91">
              <w:rPr>
                <w:rFonts w:ascii="Arial" w:hAnsi="Arial" w:cs="Arial"/>
                <w:spacing w:val="-2"/>
                <w:sz w:val="22"/>
                <w:szCs w:val="22"/>
              </w:rPr>
              <w:t xml:space="preserve"> </w:t>
            </w:r>
            <w:r>
              <w:rPr>
                <w:rFonts w:ascii="Arial" w:hAnsi="Arial" w:cs="Arial"/>
                <w:spacing w:val="-2"/>
                <w:sz w:val="22"/>
                <w:szCs w:val="22"/>
              </w:rPr>
              <w:t>- Technical Associate Retention (Business, Operations, Workforce)</w:t>
            </w:r>
          </w:p>
          <w:p w14:paraId="67E5218B" w14:textId="49FC3FAE" w:rsidR="008948C4" w:rsidRDefault="008948C4" w:rsidP="000A5F58">
            <w:pPr>
              <w:autoSpaceDE w:val="0"/>
              <w:autoSpaceDN w:val="0"/>
              <w:adjustRightInd w:val="0"/>
              <w:rPr>
                <w:rFonts w:ascii="Arial" w:hAnsi="Arial" w:cs="Arial"/>
                <w:spacing w:val="-2"/>
                <w:sz w:val="22"/>
                <w:szCs w:val="22"/>
              </w:rPr>
            </w:pPr>
            <w:r>
              <w:rPr>
                <w:rFonts w:ascii="Arial" w:hAnsi="Arial" w:cs="Arial"/>
                <w:spacing w:val="-2"/>
                <w:sz w:val="22"/>
                <w:szCs w:val="22"/>
              </w:rPr>
              <w:t>SC2</w:t>
            </w:r>
            <w:r w:rsidR="00AE3F91">
              <w:rPr>
                <w:rFonts w:ascii="Arial" w:hAnsi="Arial" w:cs="Arial"/>
                <w:spacing w:val="-2"/>
                <w:sz w:val="22"/>
                <w:szCs w:val="22"/>
              </w:rPr>
              <w:t xml:space="preserve"> </w:t>
            </w:r>
            <w:r>
              <w:rPr>
                <w:rFonts w:ascii="Arial" w:hAnsi="Arial" w:cs="Arial"/>
                <w:spacing w:val="-2"/>
                <w:sz w:val="22"/>
                <w:szCs w:val="22"/>
              </w:rPr>
              <w:t>- Offshore Competition (Business, Operations)</w:t>
            </w:r>
          </w:p>
          <w:p w14:paraId="5C44C555" w14:textId="6D23DF7C" w:rsidR="008948C4" w:rsidRPr="00C53508" w:rsidRDefault="008948C4" w:rsidP="000A5F58">
            <w:pPr>
              <w:autoSpaceDE w:val="0"/>
              <w:autoSpaceDN w:val="0"/>
              <w:adjustRightInd w:val="0"/>
              <w:rPr>
                <w:rFonts w:ascii="Arial" w:hAnsi="Arial" w:cs="Arial"/>
                <w:spacing w:val="-2"/>
                <w:sz w:val="22"/>
                <w:szCs w:val="22"/>
              </w:rPr>
            </w:pPr>
            <w:r>
              <w:rPr>
                <w:rFonts w:ascii="Arial" w:hAnsi="Arial" w:cs="Arial"/>
                <w:spacing w:val="-2"/>
                <w:sz w:val="22"/>
                <w:szCs w:val="22"/>
              </w:rPr>
              <w:t>SC3</w:t>
            </w:r>
            <w:r w:rsidR="00AE3F91">
              <w:rPr>
                <w:rFonts w:ascii="Arial" w:hAnsi="Arial" w:cs="Arial"/>
                <w:spacing w:val="-2"/>
                <w:sz w:val="22"/>
                <w:szCs w:val="22"/>
              </w:rPr>
              <w:t xml:space="preserve"> </w:t>
            </w:r>
            <w:r>
              <w:rPr>
                <w:rFonts w:ascii="Arial" w:hAnsi="Arial" w:cs="Arial"/>
                <w:spacing w:val="-2"/>
                <w:sz w:val="22"/>
                <w:szCs w:val="22"/>
              </w:rPr>
              <w:t>- Cyber security (Business, Operations, Societal Responsibilities)</w:t>
            </w:r>
          </w:p>
          <w:p w14:paraId="55534709" w14:textId="77777777" w:rsidR="00E543C0" w:rsidRPr="00C53508" w:rsidRDefault="00E543C0" w:rsidP="00247C31">
            <w:pPr>
              <w:autoSpaceDE w:val="0"/>
              <w:autoSpaceDN w:val="0"/>
              <w:adjustRightInd w:val="0"/>
              <w:rPr>
                <w:rFonts w:ascii="Arial" w:hAnsi="Arial" w:cs="Arial"/>
                <w:spacing w:val="-2"/>
                <w:sz w:val="22"/>
                <w:szCs w:val="22"/>
              </w:rPr>
            </w:pPr>
          </w:p>
        </w:tc>
      </w:tr>
      <w:tr w:rsidR="007A714B" w:rsidRPr="00C53508" w14:paraId="2BAE6529" w14:textId="77777777">
        <w:tc>
          <w:tcPr>
            <w:tcW w:w="648" w:type="dxa"/>
          </w:tcPr>
          <w:p w14:paraId="01B27AA5" w14:textId="77777777" w:rsidR="007A714B" w:rsidRPr="00C53508" w:rsidRDefault="001741EA" w:rsidP="007A714B">
            <w:pPr>
              <w:tabs>
                <w:tab w:val="left" w:pos="-720"/>
              </w:tabs>
              <w:suppressAutoHyphens/>
              <w:jc w:val="center"/>
              <w:rPr>
                <w:rFonts w:ascii="Arial" w:hAnsi="Arial" w:cs="Arial"/>
                <w:spacing w:val="-2"/>
                <w:sz w:val="22"/>
                <w:szCs w:val="22"/>
              </w:rPr>
            </w:pPr>
            <w:r>
              <w:rPr>
                <w:rFonts w:ascii="Arial" w:hAnsi="Arial" w:cs="Arial"/>
                <w:spacing w:val="-2"/>
                <w:sz w:val="22"/>
                <w:szCs w:val="22"/>
              </w:rPr>
              <w:t>13</w:t>
            </w:r>
          </w:p>
        </w:tc>
        <w:tc>
          <w:tcPr>
            <w:tcW w:w="10368" w:type="dxa"/>
          </w:tcPr>
          <w:p w14:paraId="3717B707" w14:textId="77777777" w:rsidR="007A714B" w:rsidRDefault="00E543C0" w:rsidP="00E543C0">
            <w:pPr>
              <w:tabs>
                <w:tab w:val="left" w:pos="-720"/>
              </w:tabs>
              <w:suppressAutoHyphens/>
              <w:rPr>
                <w:rFonts w:ascii="Arial" w:hAnsi="Arial" w:cs="Arial"/>
                <w:spacing w:val="-2"/>
                <w:sz w:val="22"/>
                <w:szCs w:val="22"/>
              </w:rPr>
            </w:pPr>
            <w:r w:rsidRPr="00E543C0">
              <w:rPr>
                <w:rFonts w:ascii="Arial" w:hAnsi="Arial" w:cs="Arial"/>
                <w:b/>
                <w:spacing w:val="-2"/>
                <w:sz w:val="22"/>
                <w:szCs w:val="22"/>
              </w:rPr>
              <w:t>Strategic Advantages</w:t>
            </w:r>
            <w:r w:rsidRPr="00E543C0">
              <w:rPr>
                <w:rFonts w:ascii="Arial" w:hAnsi="Arial" w:cs="Arial"/>
                <w:spacing w:val="-2"/>
                <w:sz w:val="22"/>
                <w:szCs w:val="22"/>
              </w:rPr>
              <w:t>:</w:t>
            </w:r>
            <w:r>
              <w:rPr>
                <w:rFonts w:ascii="Arial" w:hAnsi="Arial" w:cs="Arial"/>
                <w:spacing w:val="-2"/>
                <w:sz w:val="22"/>
                <w:szCs w:val="22"/>
              </w:rPr>
              <w:t xml:space="preserve">  </w:t>
            </w:r>
            <w:r w:rsidR="00A17DF7">
              <w:rPr>
                <w:rFonts w:ascii="Arial" w:hAnsi="Arial" w:cs="Arial"/>
                <w:spacing w:val="-2"/>
                <w:sz w:val="22"/>
                <w:szCs w:val="22"/>
              </w:rPr>
              <w:t xml:space="preserve"> </w:t>
            </w:r>
          </w:p>
          <w:p w14:paraId="23D54C08" w14:textId="144179C2" w:rsidR="008948C4" w:rsidRDefault="008948C4" w:rsidP="00E543C0">
            <w:pPr>
              <w:tabs>
                <w:tab w:val="left" w:pos="-720"/>
              </w:tabs>
              <w:suppressAutoHyphens/>
              <w:rPr>
                <w:rFonts w:ascii="Arial" w:hAnsi="Arial" w:cs="Arial"/>
                <w:spacing w:val="-2"/>
                <w:sz w:val="22"/>
                <w:szCs w:val="22"/>
              </w:rPr>
            </w:pPr>
            <w:r>
              <w:rPr>
                <w:rFonts w:ascii="Arial" w:hAnsi="Arial" w:cs="Arial"/>
                <w:spacing w:val="-2"/>
                <w:sz w:val="22"/>
                <w:szCs w:val="22"/>
              </w:rPr>
              <w:t>SA1</w:t>
            </w:r>
            <w:r w:rsidR="00AE3F91">
              <w:rPr>
                <w:rFonts w:ascii="Arial" w:hAnsi="Arial" w:cs="Arial"/>
                <w:spacing w:val="-2"/>
                <w:sz w:val="22"/>
                <w:szCs w:val="22"/>
              </w:rPr>
              <w:t xml:space="preserve"> </w:t>
            </w:r>
            <w:r>
              <w:rPr>
                <w:rFonts w:ascii="Arial" w:hAnsi="Arial" w:cs="Arial"/>
                <w:spacing w:val="-2"/>
                <w:sz w:val="22"/>
                <w:szCs w:val="22"/>
              </w:rPr>
              <w:t>- Brand Awareness/Reputation (Business, Operations, Societal Responsibilities, Workforce)</w:t>
            </w:r>
          </w:p>
          <w:p w14:paraId="48D29A22" w14:textId="2EE8B58F" w:rsidR="008948C4" w:rsidRDefault="008948C4" w:rsidP="00E543C0">
            <w:pPr>
              <w:tabs>
                <w:tab w:val="left" w:pos="-720"/>
              </w:tabs>
              <w:suppressAutoHyphens/>
              <w:rPr>
                <w:rFonts w:ascii="Arial" w:hAnsi="Arial" w:cs="Arial"/>
                <w:spacing w:val="-2"/>
                <w:sz w:val="22"/>
                <w:szCs w:val="22"/>
              </w:rPr>
            </w:pPr>
            <w:r>
              <w:rPr>
                <w:rFonts w:ascii="Arial" w:hAnsi="Arial" w:cs="Arial"/>
                <w:spacing w:val="-2"/>
                <w:sz w:val="22"/>
                <w:szCs w:val="22"/>
              </w:rPr>
              <w:t>SA2</w:t>
            </w:r>
            <w:r w:rsidR="00AE3F91">
              <w:rPr>
                <w:rFonts w:ascii="Arial" w:hAnsi="Arial" w:cs="Arial"/>
                <w:spacing w:val="-2"/>
                <w:sz w:val="22"/>
                <w:szCs w:val="22"/>
              </w:rPr>
              <w:t xml:space="preserve"> </w:t>
            </w:r>
            <w:r>
              <w:rPr>
                <w:rFonts w:ascii="Arial" w:hAnsi="Arial" w:cs="Arial"/>
                <w:spacing w:val="-2"/>
                <w:sz w:val="22"/>
                <w:szCs w:val="22"/>
              </w:rPr>
              <w:t>- Strategic Partnerships with Suppliers, Education Systems, Partners, Dealers (Business, Operations)</w:t>
            </w:r>
          </w:p>
          <w:p w14:paraId="526FF247" w14:textId="3089FDA0" w:rsidR="00E543C0" w:rsidRPr="00697824" w:rsidRDefault="008948C4" w:rsidP="00697824">
            <w:pPr>
              <w:widowControl w:val="0"/>
              <w:autoSpaceDE w:val="0"/>
              <w:autoSpaceDN w:val="0"/>
              <w:adjustRightInd w:val="0"/>
              <w:spacing w:after="240"/>
              <w:rPr>
                <w:sz w:val="26"/>
                <w:szCs w:val="26"/>
              </w:rPr>
            </w:pPr>
            <w:r>
              <w:rPr>
                <w:rFonts w:ascii="Arial" w:hAnsi="Arial" w:cs="Arial"/>
                <w:spacing w:val="-2"/>
                <w:sz w:val="22"/>
                <w:szCs w:val="22"/>
              </w:rPr>
              <w:t>SA3</w:t>
            </w:r>
            <w:r w:rsidR="00AE3F91">
              <w:rPr>
                <w:rFonts w:ascii="Arial" w:hAnsi="Arial" w:cs="Arial"/>
                <w:spacing w:val="-2"/>
                <w:sz w:val="22"/>
                <w:szCs w:val="22"/>
              </w:rPr>
              <w:t xml:space="preserve"> </w:t>
            </w:r>
            <w:r>
              <w:rPr>
                <w:rFonts w:ascii="Arial" w:hAnsi="Arial" w:cs="Arial"/>
                <w:spacing w:val="-2"/>
                <w:sz w:val="22"/>
                <w:szCs w:val="22"/>
              </w:rPr>
              <w:t xml:space="preserve">- </w:t>
            </w:r>
            <w:r w:rsidR="00C20B7B">
              <w:rPr>
                <w:rFonts w:ascii="Arial" w:hAnsi="Arial" w:cs="Arial"/>
                <w:spacing w:val="-2"/>
                <w:sz w:val="22"/>
                <w:szCs w:val="22"/>
              </w:rPr>
              <w:t>SQDCPME</w:t>
            </w:r>
            <w:r w:rsidR="00B70200">
              <w:rPr>
                <w:rFonts w:ascii="Arial" w:hAnsi="Arial" w:cs="Arial"/>
                <w:spacing w:val="-2"/>
                <w:sz w:val="22"/>
                <w:szCs w:val="22"/>
              </w:rPr>
              <w:t>- Safety, Quality, Delivery, Cost, People, Maintenance, Environment</w:t>
            </w:r>
            <w:r w:rsidR="00B70200">
              <w:rPr>
                <w:sz w:val="26"/>
                <w:szCs w:val="26"/>
              </w:rPr>
              <w:t xml:space="preserve"> </w:t>
            </w:r>
            <w:r w:rsidR="00C20B7B">
              <w:rPr>
                <w:rFonts w:ascii="Arial" w:hAnsi="Arial" w:cs="Arial"/>
                <w:spacing w:val="-2"/>
                <w:sz w:val="22"/>
                <w:szCs w:val="22"/>
              </w:rPr>
              <w:t>(Business, Operations, Societal Responsibilities, Workforce)</w:t>
            </w:r>
          </w:p>
        </w:tc>
        <w:bookmarkStart w:id="0" w:name="_GoBack"/>
        <w:bookmarkEnd w:id="0"/>
      </w:tr>
    </w:tbl>
    <w:p w14:paraId="5C6BA7CA" w14:textId="77777777" w:rsidR="007A714B" w:rsidRDefault="007A714B" w:rsidP="007A714B">
      <w:pPr>
        <w:tabs>
          <w:tab w:val="left" w:pos="-720"/>
        </w:tabs>
        <w:suppressAutoHyphens/>
        <w:spacing w:before="80"/>
        <w:rPr>
          <w:rFonts w:ascii="Arial" w:hAnsi="Arial" w:cs="Arial"/>
          <w:b/>
          <w:spacing w:val="-2"/>
          <w:sz w:val="22"/>
          <w:szCs w:val="22"/>
        </w:rPr>
      </w:pPr>
      <w:r w:rsidRPr="005943CB">
        <w:rPr>
          <w:rFonts w:ascii="Arial" w:hAnsi="Arial" w:cs="Arial"/>
          <w:b/>
          <w:spacing w:val="-2"/>
          <w:sz w:val="22"/>
          <w:szCs w:val="22"/>
        </w:rPr>
        <w:t>P.2c Performance Improvement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10147"/>
      </w:tblGrid>
      <w:tr w:rsidR="007A714B" w:rsidRPr="00C53508" w14:paraId="0FED54C8" w14:textId="77777777">
        <w:tc>
          <w:tcPr>
            <w:tcW w:w="648" w:type="dxa"/>
          </w:tcPr>
          <w:p w14:paraId="2910DEAE" w14:textId="77777777" w:rsidR="007A714B" w:rsidRPr="00C53508" w:rsidRDefault="001741EA" w:rsidP="007A714B">
            <w:pPr>
              <w:tabs>
                <w:tab w:val="left" w:pos="-720"/>
              </w:tabs>
              <w:suppressAutoHyphens/>
              <w:jc w:val="center"/>
              <w:rPr>
                <w:rFonts w:ascii="Arial" w:hAnsi="Arial" w:cs="Arial"/>
                <w:spacing w:val="-2"/>
                <w:sz w:val="22"/>
                <w:szCs w:val="22"/>
              </w:rPr>
            </w:pPr>
            <w:r>
              <w:rPr>
                <w:rFonts w:ascii="Arial" w:hAnsi="Arial" w:cs="Arial"/>
                <w:spacing w:val="-2"/>
                <w:sz w:val="22"/>
                <w:szCs w:val="22"/>
              </w:rPr>
              <w:t>14</w:t>
            </w:r>
          </w:p>
        </w:tc>
        <w:tc>
          <w:tcPr>
            <w:tcW w:w="10368" w:type="dxa"/>
          </w:tcPr>
          <w:p w14:paraId="2C6CF3C5" w14:textId="77777777" w:rsidR="007A714B" w:rsidRDefault="00E543C0" w:rsidP="00A87808">
            <w:pPr>
              <w:autoSpaceDE w:val="0"/>
              <w:autoSpaceDN w:val="0"/>
              <w:adjustRightInd w:val="0"/>
              <w:rPr>
                <w:rFonts w:ascii="Arial" w:hAnsi="Arial" w:cs="Arial"/>
                <w:spacing w:val="-2"/>
                <w:sz w:val="22"/>
                <w:szCs w:val="22"/>
              </w:rPr>
            </w:pPr>
            <w:r w:rsidRPr="00A813C9">
              <w:rPr>
                <w:rFonts w:ascii="Arial" w:hAnsi="Arial" w:cs="Arial"/>
                <w:b/>
                <w:spacing w:val="-2"/>
                <w:sz w:val="22"/>
                <w:szCs w:val="22"/>
              </w:rPr>
              <w:t>Performance Improvement System</w:t>
            </w:r>
            <w:r w:rsidR="00B70200">
              <w:rPr>
                <w:rFonts w:ascii="Arial" w:hAnsi="Arial" w:cs="Arial"/>
                <w:spacing w:val="-2"/>
                <w:sz w:val="22"/>
                <w:szCs w:val="22"/>
              </w:rPr>
              <w:t xml:space="preserve">:  </w:t>
            </w:r>
            <w:r w:rsidR="00A87808">
              <w:rPr>
                <w:rFonts w:ascii="Arial" w:hAnsi="Arial" w:cs="Arial"/>
                <w:spacing w:val="-2"/>
                <w:sz w:val="22"/>
                <w:szCs w:val="22"/>
              </w:rPr>
              <w:t xml:space="preserve">Key elements include: </w:t>
            </w:r>
            <w:r w:rsidR="00B70200">
              <w:rPr>
                <w:rFonts w:ascii="Arial" w:hAnsi="Arial" w:cs="Arial"/>
                <w:spacing w:val="-2"/>
                <w:sz w:val="22"/>
                <w:szCs w:val="22"/>
              </w:rPr>
              <w:t xml:space="preserve">Balance scorecards, SQDCPME, KPI’s </w:t>
            </w:r>
            <w:r w:rsidR="00A87808">
              <w:rPr>
                <w:rFonts w:ascii="Arial" w:hAnsi="Arial" w:cs="Arial"/>
                <w:spacing w:val="-2"/>
                <w:sz w:val="22"/>
                <w:szCs w:val="22"/>
              </w:rPr>
              <w:t xml:space="preserve">and </w:t>
            </w:r>
            <w:r w:rsidR="00B70200">
              <w:rPr>
                <w:rFonts w:ascii="Arial" w:hAnsi="Arial" w:cs="Arial"/>
                <w:spacing w:val="-2"/>
                <w:sz w:val="22"/>
                <w:szCs w:val="22"/>
              </w:rPr>
              <w:t>are used to reinforce systematic processes</w:t>
            </w:r>
          </w:p>
          <w:p w14:paraId="073B7B14" w14:textId="38D3B253" w:rsidR="00AE3F91" w:rsidRPr="008948C4" w:rsidRDefault="00AE3F91" w:rsidP="00A87808">
            <w:pPr>
              <w:autoSpaceDE w:val="0"/>
              <w:autoSpaceDN w:val="0"/>
              <w:adjustRightInd w:val="0"/>
              <w:rPr>
                <w:rFonts w:ascii="Arial" w:hAnsi="Arial" w:cs="Arial"/>
                <w:spacing w:val="-2"/>
                <w:sz w:val="22"/>
                <w:szCs w:val="22"/>
              </w:rPr>
            </w:pPr>
          </w:p>
        </w:tc>
      </w:tr>
    </w:tbl>
    <w:p w14:paraId="1EDA3E12" w14:textId="77777777" w:rsidR="007A714B" w:rsidRDefault="007A714B" w:rsidP="001355DA">
      <w:pPr>
        <w:spacing w:after="60"/>
      </w:pPr>
    </w:p>
    <w:sectPr w:rsidR="007A714B" w:rsidSect="001355DA">
      <w:headerReference w:type="default" r:id="rId7"/>
      <w:footerReference w:type="default" r:id="rId8"/>
      <w:pgSz w:w="12240" w:h="15840" w:code="1"/>
      <w:pgMar w:top="720" w:right="720" w:bottom="720" w:left="72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FD580" w14:textId="77777777" w:rsidR="00654905" w:rsidRDefault="00654905" w:rsidP="007A714B">
      <w:r>
        <w:separator/>
      </w:r>
    </w:p>
  </w:endnote>
  <w:endnote w:type="continuationSeparator" w:id="0">
    <w:p w14:paraId="6F54B4B1" w14:textId="77777777" w:rsidR="00654905" w:rsidRDefault="00654905" w:rsidP="007A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10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2236D" w14:textId="77777777" w:rsidR="008948C4" w:rsidRPr="001767DB" w:rsidRDefault="008948C4" w:rsidP="007A714B">
    <w:pPr>
      <w:pStyle w:val="Footer"/>
      <w:jc w:val="center"/>
    </w:pPr>
    <w:r>
      <w:rPr>
        <w:rFonts w:ascii="Arial" w:hAnsi="Arial" w:cs="Arial"/>
      </w:rPr>
      <w:t>Key Factors 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11B14" w14:textId="77777777" w:rsidR="00654905" w:rsidRDefault="00654905" w:rsidP="007A714B">
      <w:r>
        <w:separator/>
      </w:r>
    </w:p>
  </w:footnote>
  <w:footnote w:type="continuationSeparator" w:id="0">
    <w:p w14:paraId="267CB2DD" w14:textId="77777777" w:rsidR="00654905" w:rsidRDefault="00654905" w:rsidP="007A7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A5573" w14:textId="42B5BB9A" w:rsidR="008948C4" w:rsidRPr="001355DA" w:rsidRDefault="008948C4">
    <w:pPr>
      <w:pStyle w:val="Header"/>
      <w:rPr>
        <w:rFonts w:ascii="Arial" w:hAnsi="Arial" w:cs="Arial"/>
        <w:sz w:val="22"/>
        <w:szCs w:val="22"/>
      </w:rPr>
    </w:pPr>
    <w:r w:rsidRPr="001355DA">
      <w:rPr>
        <w:rFonts w:ascii="Arial" w:hAnsi="Arial" w:cs="Arial"/>
        <w:sz w:val="22"/>
        <w:szCs w:val="22"/>
      </w:rPr>
      <w:t>Applicant Number:</w:t>
    </w:r>
    <w:r>
      <w:rPr>
        <w:rFonts w:ascii="Arial" w:hAnsi="Arial" w:cs="Arial"/>
        <w:sz w:val="22"/>
        <w:szCs w:val="22"/>
      </w:rPr>
      <w:t xml:space="preserve">  2018 Case Study</w:t>
    </w:r>
    <w:r w:rsidRPr="001355DA">
      <w:rPr>
        <w:rFonts w:ascii="Arial" w:hAnsi="Arial" w:cs="Arial"/>
        <w:sz w:val="22"/>
        <w:szCs w:val="22"/>
      </w:rPr>
      <w:tab/>
    </w:r>
    <w:r w:rsidRPr="001355DA">
      <w:rPr>
        <w:rFonts w:ascii="Arial" w:hAnsi="Arial" w:cs="Arial"/>
        <w:sz w:val="22"/>
        <w:szCs w:val="22"/>
      </w:rPr>
      <w:tab/>
      <w:t>Examiner Name:</w:t>
    </w:r>
    <w:r>
      <w:rPr>
        <w:rFonts w:ascii="Arial" w:hAnsi="Arial" w:cs="Arial"/>
        <w:sz w:val="22"/>
        <w:szCs w:val="22"/>
      </w:rPr>
      <w:t xml:space="preserve">  </w:t>
    </w:r>
    <w:r w:rsidR="00AE3F91">
      <w:rPr>
        <w:rFonts w:ascii="Arial" w:hAnsi="Arial" w:cs="Arial"/>
        <w:sz w:val="22"/>
        <w:szCs w:val="22"/>
      </w:rPr>
      <w:t>Sue Smith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6C6CF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8408F"/>
    <w:multiLevelType w:val="hybridMultilevel"/>
    <w:tmpl w:val="D014455A"/>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1C831631"/>
    <w:multiLevelType w:val="hybridMultilevel"/>
    <w:tmpl w:val="01127B66"/>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1E49007E"/>
    <w:multiLevelType w:val="hybridMultilevel"/>
    <w:tmpl w:val="001EF1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F7D20"/>
    <w:multiLevelType w:val="multilevel"/>
    <w:tmpl w:val="F332693A"/>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720301"/>
    <w:multiLevelType w:val="hybridMultilevel"/>
    <w:tmpl w:val="D07C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947F6"/>
    <w:multiLevelType w:val="multilevel"/>
    <w:tmpl w:val="BD1A2B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FF51171"/>
    <w:multiLevelType w:val="hybridMultilevel"/>
    <w:tmpl w:val="F332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DA45FE"/>
    <w:multiLevelType w:val="hybridMultilevel"/>
    <w:tmpl w:val="C3FAE8FE"/>
    <w:lvl w:ilvl="0" w:tplc="90186E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587B2A"/>
    <w:multiLevelType w:val="multilevel"/>
    <w:tmpl w:val="CD9A497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9E542A5"/>
    <w:multiLevelType w:val="multilevel"/>
    <w:tmpl w:val="677C5D82"/>
    <w:lvl w:ilvl="0">
      <w:start w:val="1"/>
      <w:numFmt w:val="bullet"/>
      <w:lvlText w:val=""/>
      <w:lvlJc w:val="left"/>
      <w:pPr>
        <w:tabs>
          <w:tab w:val="num" w:pos="728"/>
        </w:tabs>
        <w:ind w:left="728" w:hanging="360"/>
      </w:pPr>
      <w:rPr>
        <w:rFonts w:ascii="Symbol" w:hAnsi="Symbol" w:hint="default"/>
        <w:color w:val="auto"/>
        <w:sz w:val="20"/>
      </w:rPr>
    </w:lvl>
    <w:lvl w:ilvl="1">
      <w:start w:val="1"/>
      <w:numFmt w:val="bullet"/>
      <w:lvlText w:val="o"/>
      <w:lvlJc w:val="left"/>
      <w:pPr>
        <w:tabs>
          <w:tab w:val="num" w:pos="1808"/>
        </w:tabs>
        <w:ind w:left="1808" w:hanging="360"/>
      </w:pPr>
      <w:rPr>
        <w:rFonts w:ascii="Courier New" w:hAnsi="Courier New" w:cs="Courier New" w:hint="default"/>
        <w:color w:val="auto"/>
        <w:sz w:val="20"/>
      </w:rPr>
    </w:lvl>
    <w:lvl w:ilvl="2">
      <w:start w:val="1"/>
      <w:numFmt w:val="bullet"/>
      <w:lvlText w:val=""/>
      <w:lvlJc w:val="left"/>
      <w:pPr>
        <w:tabs>
          <w:tab w:val="num" w:pos="2528"/>
        </w:tabs>
        <w:ind w:left="2528" w:hanging="360"/>
      </w:pPr>
      <w:rPr>
        <w:rFonts w:ascii="Wingdings" w:hAnsi="Wingdings" w:hint="default"/>
      </w:rPr>
    </w:lvl>
    <w:lvl w:ilvl="3">
      <w:start w:val="1"/>
      <w:numFmt w:val="bullet"/>
      <w:lvlText w:val=""/>
      <w:lvlJc w:val="left"/>
      <w:pPr>
        <w:tabs>
          <w:tab w:val="num" w:pos="3248"/>
        </w:tabs>
        <w:ind w:left="3248" w:hanging="360"/>
      </w:pPr>
      <w:rPr>
        <w:rFonts w:ascii="Symbol" w:hAnsi="Symbol" w:hint="default"/>
      </w:rPr>
    </w:lvl>
    <w:lvl w:ilvl="4">
      <w:start w:val="1"/>
      <w:numFmt w:val="bullet"/>
      <w:lvlText w:val="o"/>
      <w:lvlJc w:val="left"/>
      <w:pPr>
        <w:tabs>
          <w:tab w:val="num" w:pos="3968"/>
        </w:tabs>
        <w:ind w:left="3968" w:hanging="360"/>
      </w:pPr>
      <w:rPr>
        <w:rFonts w:ascii="Courier New" w:hAnsi="Courier New" w:cs="Courier New" w:hint="default"/>
      </w:rPr>
    </w:lvl>
    <w:lvl w:ilvl="5">
      <w:start w:val="1"/>
      <w:numFmt w:val="bullet"/>
      <w:lvlText w:val=""/>
      <w:lvlJc w:val="left"/>
      <w:pPr>
        <w:tabs>
          <w:tab w:val="num" w:pos="4688"/>
        </w:tabs>
        <w:ind w:left="4688" w:hanging="360"/>
      </w:pPr>
      <w:rPr>
        <w:rFonts w:ascii="Wingdings" w:hAnsi="Wingdings" w:hint="default"/>
      </w:rPr>
    </w:lvl>
    <w:lvl w:ilvl="6">
      <w:start w:val="1"/>
      <w:numFmt w:val="bullet"/>
      <w:lvlText w:val=""/>
      <w:lvlJc w:val="left"/>
      <w:pPr>
        <w:tabs>
          <w:tab w:val="num" w:pos="5408"/>
        </w:tabs>
        <w:ind w:left="5408" w:hanging="360"/>
      </w:pPr>
      <w:rPr>
        <w:rFonts w:ascii="Symbol" w:hAnsi="Symbol" w:hint="default"/>
      </w:rPr>
    </w:lvl>
    <w:lvl w:ilvl="7">
      <w:start w:val="1"/>
      <w:numFmt w:val="bullet"/>
      <w:lvlText w:val="o"/>
      <w:lvlJc w:val="left"/>
      <w:pPr>
        <w:tabs>
          <w:tab w:val="num" w:pos="6128"/>
        </w:tabs>
        <w:ind w:left="6128" w:hanging="360"/>
      </w:pPr>
      <w:rPr>
        <w:rFonts w:ascii="Courier New" w:hAnsi="Courier New" w:cs="Courier New" w:hint="default"/>
      </w:rPr>
    </w:lvl>
    <w:lvl w:ilvl="8">
      <w:start w:val="1"/>
      <w:numFmt w:val="bullet"/>
      <w:lvlText w:val=""/>
      <w:lvlJc w:val="left"/>
      <w:pPr>
        <w:tabs>
          <w:tab w:val="num" w:pos="6848"/>
        </w:tabs>
        <w:ind w:left="6848" w:hanging="360"/>
      </w:pPr>
      <w:rPr>
        <w:rFonts w:ascii="Wingdings" w:hAnsi="Wingdings" w:hint="default"/>
      </w:rPr>
    </w:lvl>
  </w:abstractNum>
  <w:abstractNum w:abstractNumId="11" w15:restartNumberingAfterBreak="0">
    <w:nsid w:val="3BCD78D1"/>
    <w:multiLevelType w:val="hybridMultilevel"/>
    <w:tmpl w:val="DE260894"/>
    <w:lvl w:ilvl="0" w:tplc="402AE288">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EBB5DEF"/>
    <w:multiLevelType w:val="multilevel"/>
    <w:tmpl w:val="210AE1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9F1D76"/>
    <w:multiLevelType w:val="hybridMultilevel"/>
    <w:tmpl w:val="BC6CEEBA"/>
    <w:lvl w:ilvl="0" w:tplc="CBBC9040">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C90FAE"/>
    <w:multiLevelType w:val="hybridMultilevel"/>
    <w:tmpl w:val="78FA780E"/>
    <w:lvl w:ilvl="0" w:tplc="FFFFFFF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636B37"/>
    <w:multiLevelType w:val="multilevel"/>
    <w:tmpl w:val="677C5D82"/>
    <w:lvl w:ilvl="0">
      <w:start w:val="1"/>
      <w:numFmt w:val="bullet"/>
      <w:lvlText w:val=""/>
      <w:lvlJc w:val="left"/>
      <w:pPr>
        <w:tabs>
          <w:tab w:val="num" w:pos="728"/>
        </w:tabs>
        <w:ind w:left="728" w:hanging="360"/>
      </w:pPr>
      <w:rPr>
        <w:rFonts w:ascii="Symbol" w:hAnsi="Symbol" w:hint="default"/>
        <w:color w:val="auto"/>
        <w:sz w:val="20"/>
      </w:rPr>
    </w:lvl>
    <w:lvl w:ilvl="1">
      <w:start w:val="1"/>
      <w:numFmt w:val="bullet"/>
      <w:lvlText w:val="o"/>
      <w:lvlJc w:val="left"/>
      <w:pPr>
        <w:tabs>
          <w:tab w:val="num" w:pos="1808"/>
        </w:tabs>
        <w:ind w:left="1808" w:hanging="360"/>
      </w:pPr>
      <w:rPr>
        <w:rFonts w:ascii="Courier New" w:hAnsi="Courier New" w:cs="Courier New" w:hint="default"/>
        <w:color w:val="auto"/>
        <w:sz w:val="20"/>
      </w:rPr>
    </w:lvl>
    <w:lvl w:ilvl="2">
      <w:start w:val="1"/>
      <w:numFmt w:val="bullet"/>
      <w:lvlText w:val=""/>
      <w:lvlJc w:val="left"/>
      <w:pPr>
        <w:tabs>
          <w:tab w:val="num" w:pos="2528"/>
        </w:tabs>
        <w:ind w:left="2528" w:hanging="360"/>
      </w:pPr>
      <w:rPr>
        <w:rFonts w:ascii="Wingdings" w:hAnsi="Wingdings" w:hint="default"/>
      </w:rPr>
    </w:lvl>
    <w:lvl w:ilvl="3">
      <w:start w:val="1"/>
      <w:numFmt w:val="bullet"/>
      <w:lvlText w:val=""/>
      <w:lvlJc w:val="left"/>
      <w:pPr>
        <w:tabs>
          <w:tab w:val="num" w:pos="3248"/>
        </w:tabs>
        <w:ind w:left="3248" w:hanging="360"/>
      </w:pPr>
      <w:rPr>
        <w:rFonts w:ascii="Symbol" w:hAnsi="Symbol" w:hint="default"/>
      </w:rPr>
    </w:lvl>
    <w:lvl w:ilvl="4">
      <w:start w:val="1"/>
      <w:numFmt w:val="bullet"/>
      <w:lvlText w:val="o"/>
      <w:lvlJc w:val="left"/>
      <w:pPr>
        <w:tabs>
          <w:tab w:val="num" w:pos="3968"/>
        </w:tabs>
        <w:ind w:left="3968" w:hanging="360"/>
      </w:pPr>
      <w:rPr>
        <w:rFonts w:ascii="Courier New" w:hAnsi="Courier New" w:cs="Courier New" w:hint="default"/>
      </w:rPr>
    </w:lvl>
    <w:lvl w:ilvl="5">
      <w:start w:val="1"/>
      <w:numFmt w:val="bullet"/>
      <w:lvlText w:val=""/>
      <w:lvlJc w:val="left"/>
      <w:pPr>
        <w:tabs>
          <w:tab w:val="num" w:pos="4688"/>
        </w:tabs>
        <w:ind w:left="4688" w:hanging="360"/>
      </w:pPr>
      <w:rPr>
        <w:rFonts w:ascii="Wingdings" w:hAnsi="Wingdings" w:hint="default"/>
      </w:rPr>
    </w:lvl>
    <w:lvl w:ilvl="6">
      <w:start w:val="1"/>
      <w:numFmt w:val="bullet"/>
      <w:lvlText w:val=""/>
      <w:lvlJc w:val="left"/>
      <w:pPr>
        <w:tabs>
          <w:tab w:val="num" w:pos="5408"/>
        </w:tabs>
        <w:ind w:left="5408" w:hanging="360"/>
      </w:pPr>
      <w:rPr>
        <w:rFonts w:ascii="Symbol" w:hAnsi="Symbol" w:hint="default"/>
      </w:rPr>
    </w:lvl>
    <w:lvl w:ilvl="7">
      <w:start w:val="1"/>
      <w:numFmt w:val="bullet"/>
      <w:lvlText w:val="o"/>
      <w:lvlJc w:val="left"/>
      <w:pPr>
        <w:tabs>
          <w:tab w:val="num" w:pos="6128"/>
        </w:tabs>
        <w:ind w:left="6128" w:hanging="360"/>
      </w:pPr>
      <w:rPr>
        <w:rFonts w:ascii="Courier New" w:hAnsi="Courier New" w:cs="Courier New" w:hint="default"/>
      </w:rPr>
    </w:lvl>
    <w:lvl w:ilvl="8">
      <w:start w:val="1"/>
      <w:numFmt w:val="bullet"/>
      <w:lvlText w:val=""/>
      <w:lvlJc w:val="left"/>
      <w:pPr>
        <w:tabs>
          <w:tab w:val="num" w:pos="6848"/>
        </w:tabs>
        <w:ind w:left="6848" w:hanging="360"/>
      </w:pPr>
      <w:rPr>
        <w:rFonts w:ascii="Wingdings" w:hAnsi="Wingdings" w:hint="default"/>
      </w:rPr>
    </w:lvl>
  </w:abstractNum>
  <w:abstractNum w:abstractNumId="16" w15:restartNumberingAfterBreak="0">
    <w:nsid w:val="4A9629BE"/>
    <w:multiLevelType w:val="hybridMultilevel"/>
    <w:tmpl w:val="677C5D82"/>
    <w:lvl w:ilvl="0" w:tplc="9BD6DB3E">
      <w:start w:val="1"/>
      <w:numFmt w:val="bullet"/>
      <w:lvlText w:val=""/>
      <w:lvlJc w:val="left"/>
      <w:pPr>
        <w:tabs>
          <w:tab w:val="num" w:pos="728"/>
        </w:tabs>
        <w:ind w:left="728" w:hanging="360"/>
      </w:pPr>
      <w:rPr>
        <w:rFonts w:ascii="Symbol" w:hAnsi="Symbol" w:hint="default"/>
        <w:color w:val="auto"/>
        <w:sz w:val="20"/>
      </w:rPr>
    </w:lvl>
    <w:lvl w:ilvl="1" w:tplc="04090003">
      <w:start w:val="1"/>
      <w:numFmt w:val="bullet"/>
      <w:lvlText w:val="o"/>
      <w:lvlJc w:val="left"/>
      <w:pPr>
        <w:tabs>
          <w:tab w:val="num" w:pos="1808"/>
        </w:tabs>
        <w:ind w:left="1808" w:hanging="360"/>
      </w:pPr>
      <w:rPr>
        <w:rFonts w:ascii="Courier New" w:hAnsi="Courier New" w:cs="Courier New" w:hint="default"/>
        <w:color w:val="auto"/>
        <w:sz w:val="20"/>
      </w:rPr>
    </w:lvl>
    <w:lvl w:ilvl="2" w:tplc="04090005">
      <w:start w:val="1"/>
      <w:numFmt w:val="bullet"/>
      <w:lvlText w:val=""/>
      <w:lvlJc w:val="left"/>
      <w:pPr>
        <w:tabs>
          <w:tab w:val="num" w:pos="2528"/>
        </w:tabs>
        <w:ind w:left="2528" w:hanging="360"/>
      </w:pPr>
      <w:rPr>
        <w:rFonts w:ascii="Wingdings" w:hAnsi="Wingdings" w:hint="default"/>
      </w:rPr>
    </w:lvl>
    <w:lvl w:ilvl="3" w:tplc="04090001" w:tentative="1">
      <w:start w:val="1"/>
      <w:numFmt w:val="bullet"/>
      <w:lvlText w:val=""/>
      <w:lvlJc w:val="left"/>
      <w:pPr>
        <w:tabs>
          <w:tab w:val="num" w:pos="3248"/>
        </w:tabs>
        <w:ind w:left="3248" w:hanging="360"/>
      </w:pPr>
      <w:rPr>
        <w:rFonts w:ascii="Symbol" w:hAnsi="Symbol" w:hint="default"/>
      </w:rPr>
    </w:lvl>
    <w:lvl w:ilvl="4" w:tplc="04090003" w:tentative="1">
      <w:start w:val="1"/>
      <w:numFmt w:val="bullet"/>
      <w:lvlText w:val="o"/>
      <w:lvlJc w:val="left"/>
      <w:pPr>
        <w:tabs>
          <w:tab w:val="num" w:pos="3968"/>
        </w:tabs>
        <w:ind w:left="3968" w:hanging="360"/>
      </w:pPr>
      <w:rPr>
        <w:rFonts w:ascii="Courier New" w:hAnsi="Courier New" w:cs="Courier New" w:hint="default"/>
      </w:rPr>
    </w:lvl>
    <w:lvl w:ilvl="5" w:tplc="04090005" w:tentative="1">
      <w:start w:val="1"/>
      <w:numFmt w:val="bullet"/>
      <w:lvlText w:val=""/>
      <w:lvlJc w:val="left"/>
      <w:pPr>
        <w:tabs>
          <w:tab w:val="num" w:pos="4688"/>
        </w:tabs>
        <w:ind w:left="4688" w:hanging="360"/>
      </w:pPr>
      <w:rPr>
        <w:rFonts w:ascii="Wingdings" w:hAnsi="Wingdings" w:hint="default"/>
      </w:rPr>
    </w:lvl>
    <w:lvl w:ilvl="6" w:tplc="04090001" w:tentative="1">
      <w:start w:val="1"/>
      <w:numFmt w:val="bullet"/>
      <w:lvlText w:val=""/>
      <w:lvlJc w:val="left"/>
      <w:pPr>
        <w:tabs>
          <w:tab w:val="num" w:pos="5408"/>
        </w:tabs>
        <w:ind w:left="5408" w:hanging="360"/>
      </w:pPr>
      <w:rPr>
        <w:rFonts w:ascii="Symbol" w:hAnsi="Symbol" w:hint="default"/>
      </w:rPr>
    </w:lvl>
    <w:lvl w:ilvl="7" w:tplc="04090003" w:tentative="1">
      <w:start w:val="1"/>
      <w:numFmt w:val="bullet"/>
      <w:lvlText w:val="o"/>
      <w:lvlJc w:val="left"/>
      <w:pPr>
        <w:tabs>
          <w:tab w:val="num" w:pos="6128"/>
        </w:tabs>
        <w:ind w:left="6128" w:hanging="360"/>
      </w:pPr>
      <w:rPr>
        <w:rFonts w:ascii="Courier New" w:hAnsi="Courier New" w:cs="Courier New" w:hint="default"/>
      </w:rPr>
    </w:lvl>
    <w:lvl w:ilvl="8" w:tplc="04090005" w:tentative="1">
      <w:start w:val="1"/>
      <w:numFmt w:val="bullet"/>
      <w:lvlText w:val=""/>
      <w:lvlJc w:val="left"/>
      <w:pPr>
        <w:tabs>
          <w:tab w:val="num" w:pos="6848"/>
        </w:tabs>
        <w:ind w:left="6848" w:hanging="360"/>
      </w:pPr>
      <w:rPr>
        <w:rFonts w:ascii="Wingdings" w:hAnsi="Wingdings" w:hint="default"/>
      </w:rPr>
    </w:lvl>
  </w:abstractNum>
  <w:abstractNum w:abstractNumId="17" w15:restartNumberingAfterBreak="0">
    <w:nsid w:val="4ACC380C"/>
    <w:multiLevelType w:val="hybridMultilevel"/>
    <w:tmpl w:val="BD1A2BA2"/>
    <w:lvl w:ilvl="0" w:tplc="14541E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EF0ECC"/>
    <w:multiLevelType w:val="hybridMultilevel"/>
    <w:tmpl w:val="CD9A497E"/>
    <w:lvl w:ilvl="0" w:tplc="10BEBED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F54A19"/>
    <w:multiLevelType w:val="hybridMultilevel"/>
    <w:tmpl w:val="C3589CF0"/>
    <w:lvl w:ilvl="0" w:tplc="E3D29DCC">
      <w:start w:val="1"/>
      <w:numFmt w:val="bullet"/>
      <w:lvlText w:val=""/>
      <w:lvlJc w:val="left"/>
      <w:pPr>
        <w:tabs>
          <w:tab w:val="num" w:pos="360"/>
        </w:tabs>
        <w:ind w:left="36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34F71"/>
    <w:multiLevelType w:val="hybridMultilevel"/>
    <w:tmpl w:val="C6DEAF0A"/>
    <w:lvl w:ilvl="0" w:tplc="BECE87C8">
      <w:start w:val="1"/>
      <w:numFmt w:val="bullet"/>
      <w:lvlText w:val=""/>
      <w:lvlJc w:val="left"/>
      <w:pPr>
        <w:tabs>
          <w:tab w:val="num" w:pos="360"/>
        </w:tabs>
        <w:ind w:left="360" w:hanging="360"/>
      </w:pPr>
      <w:rPr>
        <w:rFonts w:ascii="Wingdings" w:hAnsi="Wingdings" w:hint="default"/>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E5D8B"/>
    <w:multiLevelType w:val="hybridMultilevel"/>
    <w:tmpl w:val="E01E8878"/>
    <w:lvl w:ilvl="0" w:tplc="BECE87C8">
      <w:start w:val="1"/>
      <w:numFmt w:val="bullet"/>
      <w:lvlText w:val=""/>
      <w:lvlJc w:val="left"/>
      <w:pPr>
        <w:tabs>
          <w:tab w:val="num" w:pos="360"/>
        </w:tabs>
        <w:ind w:left="360" w:hanging="360"/>
      </w:pPr>
      <w:rPr>
        <w:rFonts w:ascii="Wingdings" w:hAnsi="Wingdings" w:hint="default"/>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4704D9"/>
    <w:multiLevelType w:val="hybridMultilevel"/>
    <w:tmpl w:val="A2D8A0A0"/>
    <w:lvl w:ilvl="0" w:tplc="BED44C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624672"/>
    <w:multiLevelType w:val="hybridMultilevel"/>
    <w:tmpl w:val="9DAA0D0C"/>
    <w:lvl w:ilvl="0" w:tplc="403E03CC">
      <w:start w:val="10"/>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ED1A53"/>
    <w:multiLevelType w:val="hybridMultilevel"/>
    <w:tmpl w:val="210AE112"/>
    <w:lvl w:ilvl="0" w:tplc="16B808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96489B"/>
    <w:multiLevelType w:val="hybridMultilevel"/>
    <w:tmpl w:val="466AB1B8"/>
    <w:lvl w:ilvl="0" w:tplc="E2DEECF0">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B87772"/>
    <w:multiLevelType w:val="hybridMultilevel"/>
    <w:tmpl w:val="512C7B26"/>
    <w:lvl w:ilvl="0" w:tplc="360A79CC">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1041B1"/>
    <w:multiLevelType w:val="hybridMultilevel"/>
    <w:tmpl w:val="A81A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8676CB"/>
    <w:multiLevelType w:val="hybridMultilevel"/>
    <w:tmpl w:val="9254096A"/>
    <w:lvl w:ilvl="0" w:tplc="DDE8C100">
      <w:start w:val="2008"/>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EC04E87"/>
    <w:multiLevelType w:val="multilevel"/>
    <w:tmpl w:val="512C7B26"/>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F176B06"/>
    <w:multiLevelType w:val="hybridMultilevel"/>
    <w:tmpl w:val="0462A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24"/>
  </w:num>
  <w:num w:numId="3">
    <w:abstractNumId w:val="12"/>
  </w:num>
  <w:num w:numId="4">
    <w:abstractNumId w:val="22"/>
  </w:num>
  <w:num w:numId="5">
    <w:abstractNumId w:val="19"/>
  </w:num>
  <w:num w:numId="6">
    <w:abstractNumId w:val="2"/>
  </w:num>
  <w:num w:numId="7">
    <w:abstractNumId w:val="28"/>
  </w:num>
  <w:num w:numId="8">
    <w:abstractNumId w:val="20"/>
  </w:num>
  <w:num w:numId="9">
    <w:abstractNumId w:val="16"/>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8"/>
  </w:num>
  <w:num w:numId="13">
    <w:abstractNumId w:val="6"/>
  </w:num>
  <w:num w:numId="14">
    <w:abstractNumId w:val="25"/>
  </w:num>
  <w:num w:numId="15">
    <w:abstractNumId w:val="26"/>
  </w:num>
  <w:num w:numId="16">
    <w:abstractNumId w:val="29"/>
  </w:num>
  <w:num w:numId="17">
    <w:abstractNumId w:val="18"/>
  </w:num>
  <w:num w:numId="18">
    <w:abstractNumId w:val="9"/>
  </w:num>
  <w:num w:numId="19">
    <w:abstractNumId w:val="13"/>
  </w:num>
  <w:num w:numId="20">
    <w:abstractNumId w:val="1"/>
  </w:num>
  <w:num w:numId="21">
    <w:abstractNumId w:val="23"/>
  </w:num>
  <w:num w:numId="22">
    <w:abstractNumId w:val="14"/>
  </w:num>
  <w:num w:numId="23">
    <w:abstractNumId w:val="7"/>
  </w:num>
  <w:num w:numId="24">
    <w:abstractNumId w:val="15"/>
  </w:num>
  <w:num w:numId="25">
    <w:abstractNumId w:val="4"/>
  </w:num>
  <w:num w:numId="26">
    <w:abstractNumId w:val="10"/>
  </w:num>
  <w:num w:numId="27">
    <w:abstractNumId w:val="27"/>
  </w:num>
  <w:num w:numId="28">
    <w:abstractNumId w:val="30"/>
  </w:num>
  <w:num w:numId="29">
    <w:abstractNumId w:val="5"/>
  </w:num>
  <w:num w:numId="30">
    <w:abstractNumId w:val="1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B71"/>
    <w:rsid w:val="00012932"/>
    <w:rsid w:val="00047462"/>
    <w:rsid w:val="000A1325"/>
    <w:rsid w:val="000A5F58"/>
    <w:rsid w:val="000F0FB6"/>
    <w:rsid w:val="00100871"/>
    <w:rsid w:val="001355DA"/>
    <w:rsid w:val="001741EA"/>
    <w:rsid w:val="00176031"/>
    <w:rsid w:val="00183115"/>
    <w:rsid w:val="00191911"/>
    <w:rsid w:val="001A7EA1"/>
    <w:rsid w:val="001C79AF"/>
    <w:rsid w:val="001D6E49"/>
    <w:rsid w:val="001E1A36"/>
    <w:rsid w:val="001E5B52"/>
    <w:rsid w:val="00206FD8"/>
    <w:rsid w:val="00247C31"/>
    <w:rsid w:val="002630E6"/>
    <w:rsid w:val="002D7675"/>
    <w:rsid w:val="002F1161"/>
    <w:rsid w:val="00357360"/>
    <w:rsid w:val="0039042C"/>
    <w:rsid w:val="003E44D1"/>
    <w:rsid w:val="003E7D3D"/>
    <w:rsid w:val="00431C3E"/>
    <w:rsid w:val="00487174"/>
    <w:rsid w:val="004904CF"/>
    <w:rsid w:val="004D28F8"/>
    <w:rsid w:val="00544775"/>
    <w:rsid w:val="00545C57"/>
    <w:rsid w:val="00577D48"/>
    <w:rsid w:val="005A7B46"/>
    <w:rsid w:val="005D0BA0"/>
    <w:rsid w:val="005E6491"/>
    <w:rsid w:val="00610EEB"/>
    <w:rsid w:val="006506E6"/>
    <w:rsid w:val="006537FF"/>
    <w:rsid w:val="00654905"/>
    <w:rsid w:val="00672A09"/>
    <w:rsid w:val="00682F01"/>
    <w:rsid w:val="00696550"/>
    <w:rsid w:val="00697824"/>
    <w:rsid w:val="006B358C"/>
    <w:rsid w:val="006D7DE8"/>
    <w:rsid w:val="006E2335"/>
    <w:rsid w:val="006F0734"/>
    <w:rsid w:val="00717F1B"/>
    <w:rsid w:val="00737FF6"/>
    <w:rsid w:val="007A714B"/>
    <w:rsid w:val="007C4CED"/>
    <w:rsid w:val="00800197"/>
    <w:rsid w:val="0082423F"/>
    <w:rsid w:val="008948C4"/>
    <w:rsid w:val="00896B28"/>
    <w:rsid w:val="008B00AA"/>
    <w:rsid w:val="00904033"/>
    <w:rsid w:val="00907A68"/>
    <w:rsid w:val="0094721D"/>
    <w:rsid w:val="00954D86"/>
    <w:rsid w:val="00955F65"/>
    <w:rsid w:val="00984FA7"/>
    <w:rsid w:val="00992940"/>
    <w:rsid w:val="009B18A6"/>
    <w:rsid w:val="009C2EA5"/>
    <w:rsid w:val="009D78E4"/>
    <w:rsid w:val="00A17DF7"/>
    <w:rsid w:val="00A23A70"/>
    <w:rsid w:val="00A813C9"/>
    <w:rsid w:val="00A87808"/>
    <w:rsid w:val="00AE3F91"/>
    <w:rsid w:val="00B335AC"/>
    <w:rsid w:val="00B53315"/>
    <w:rsid w:val="00B5580D"/>
    <w:rsid w:val="00B70200"/>
    <w:rsid w:val="00BC34C2"/>
    <w:rsid w:val="00BD4475"/>
    <w:rsid w:val="00C20B7B"/>
    <w:rsid w:val="00C62E71"/>
    <w:rsid w:val="00C85616"/>
    <w:rsid w:val="00C858D2"/>
    <w:rsid w:val="00C877D0"/>
    <w:rsid w:val="00C93C6D"/>
    <w:rsid w:val="00CC0BE4"/>
    <w:rsid w:val="00CE1642"/>
    <w:rsid w:val="00D5076E"/>
    <w:rsid w:val="00D60F05"/>
    <w:rsid w:val="00D61BB7"/>
    <w:rsid w:val="00D7413B"/>
    <w:rsid w:val="00D82468"/>
    <w:rsid w:val="00D87EBE"/>
    <w:rsid w:val="00DA6F0F"/>
    <w:rsid w:val="00DB524F"/>
    <w:rsid w:val="00E34875"/>
    <w:rsid w:val="00E543C0"/>
    <w:rsid w:val="00E664F4"/>
    <w:rsid w:val="00E831E0"/>
    <w:rsid w:val="00EB3D42"/>
    <w:rsid w:val="00F05F1D"/>
    <w:rsid w:val="00F06F64"/>
    <w:rsid w:val="00F356D0"/>
    <w:rsid w:val="00FE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1E202D"/>
  <w14:defaultImageDpi w14:val="300"/>
  <w15:chartTrackingRefBased/>
  <w15:docId w15:val="{D148A87B-6C6C-4CA7-ACFD-A9A29346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43B71"/>
    <w:pPr>
      <w:tabs>
        <w:tab w:val="center" w:pos="4320"/>
        <w:tab w:val="right" w:pos="8640"/>
      </w:tabs>
    </w:pPr>
  </w:style>
  <w:style w:type="paragraph" w:styleId="Footer">
    <w:name w:val="footer"/>
    <w:basedOn w:val="Normal"/>
    <w:rsid w:val="00143B71"/>
    <w:pPr>
      <w:tabs>
        <w:tab w:val="center" w:pos="4320"/>
        <w:tab w:val="right" w:pos="8640"/>
      </w:tabs>
    </w:pPr>
  </w:style>
  <w:style w:type="table" w:styleId="TableGrid">
    <w:name w:val="Table Grid"/>
    <w:basedOn w:val="TableNormal"/>
    <w:rsid w:val="00143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 text"/>
    <w:basedOn w:val="Normal"/>
    <w:rsid w:val="000A369D"/>
    <w:pPr>
      <w:tabs>
        <w:tab w:val="left" w:pos="240"/>
      </w:tabs>
      <w:spacing w:after="120" w:line="240" w:lineRule="exact"/>
    </w:pPr>
  </w:style>
  <w:style w:type="character" w:styleId="PageNumber">
    <w:name w:val="page number"/>
    <w:basedOn w:val="DefaultParagraphFont"/>
    <w:rsid w:val="009E6338"/>
  </w:style>
  <w:style w:type="paragraph" w:customStyle="1" w:styleId="HeadingGG1">
    <w:name w:val="HeadingGG1"/>
    <w:basedOn w:val="Normal"/>
    <w:rsid w:val="00EE52AD"/>
    <w:pPr>
      <w:spacing w:after="240"/>
    </w:pPr>
    <w:rPr>
      <w:b/>
      <w:sz w:val="24"/>
    </w:rPr>
  </w:style>
  <w:style w:type="paragraph" w:customStyle="1" w:styleId="CategoryHead">
    <w:name w:val="Category Head"/>
    <w:basedOn w:val="Normal"/>
    <w:rsid w:val="00EE52AD"/>
    <w:pPr>
      <w:spacing w:before="120" w:after="120" w:line="280" w:lineRule="exact"/>
      <w:ind w:left="360" w:hanging="360"/>
    </w:pPr>
    <w:rPr>
      <w:rFonts w:ascii="Arial" w:hAnsi="Arial"/>
      <w:b/>
      <w:caps/>
      <w:noProof/>
      <w:sz w:val="28"/>
    </w:rPr>
  </w:style>
  <w:style w:type="paragraph" w:styleId="Title">
    <w:name w:val="Title"/>
    <w:basedOn w:val="Normal"/>
    <w:qFormat/>
    <w:rsid w:val="00EE52AD"/>
    <w:pPr>
      <w:jc w:val="center"/>
    </w:pPr>
    <w:rPr>
      <w:b/>
      <w:sz w:val="24"/>
    </w:rPr>
  </w:style>
  <w:style w:type="paragraph" w:customStyle="1" w:styleId="TitleHeader">
    <w:name w:val="Title Header"/>
    <w:basedOn w:val="bodytext"/>
    <w:rsid w:val="008C3043"/>
    <w:pPr>
      <w:spacing w:before="60"/>
      <w:jc w:val="right"/>
    </w:pPr>
    <w:rPr>
      <w:b/>
    </w:rPr>
  </w:style>
  <w:style w:type="paragraph" w:styleId="BodyText0">
    <w:name w:val="Body Text"/>
    <w:basedOn w:val="Normal"/>
    <w:rsid w:val="008C3043"/>
    <w:pPr>
      <w:tabs>
        <w:tab w:val="left" w:pos="-720"/>
      </w:tabs>
      <w:suppressAutoHyphens/>
      <w:spacing w:line="288" w:lineRule="auto"/>
      <w:jc w:val="both"/>
    </w:pPr>
    <w:rPr>
      <w:rFonts w:ascii="Helv 10pt" w:hAnsi="Helv 10pt"/>
      <w:spacing w:val="-2"/>
    </w:rPr>
  </w:style>
  <w:style w:type="paragraph" w:styleId="BalloonText">
    <w:name w:val="Balloon Text"/>
    <w:basedOn w:val="Normal"/>
    <w:link w:val="BalloonTextChar"/>
    <w:rsid w:val="00F05F1D"/>
    <w:rPr>
      <w:rFonts w:ascii="Tahoma" w:hAnsi="Tahoma"/>
      <w:sz w:val="16"/>
      <w:szCs w:val="16"/>
      <w:lang w:val="x-none" w:eastAsia="x-none"/>
    </w:rPr>
  </w:style>
  <w:style w:type="character" w:customStyle="1" w:styleId="BalloonTextChar">
    <w:name w:val="Balloon Text Char"/>
    <w:link w:val="BalloonText"/>
    <w:rsid w:val="00F05F1D"/>
    <w:rPr>
      <w:rFonts w:ascii="Tahoma" w:hAnsi="Tahoma" w:cs="Tahoma"/>
      <w:sz w:val="16"/>
      <w:szCs w:val="16"/>
    </w:rPr>
  </w:style>
  <w:style w:type="paragraph" w:styleId="ColorfulList-Accent1">
    <w:name w:val="Colorful List Accent 1"/>
    <w:basedOn w:val="Normal"/>
    <w:uiPriority w:val="34"/>
    <w:qFormat/>
    <w:rsid w:val="00DA6F0F"/>
    <w:pPr>
      <w:spacing w:after="200" w:line="276" w:lineRule="auto"/>
      <w:ind w:left="720"/>
      <w:contextualSpacing/>
    </w:pPr>
    <w:rPr>
      <w:rFonts w:ascii="Calibri" w:eastAsia="Calibri" w:hAnsi="Calibri"/>
      <w:sz w:val="22"/>
      <w:szCs w:val="22"/>
    </w:rPr>
  </w:style>
  <w:style w:type="character" w:styleId="Strong">
    <w:name w:val="Strong"/>
    <w:uiPriority w:val="22"/>
    <w:qFormat/>
    <w:rsid w:val="000A5F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IE Process Scorebook</vt:lpstr>
    </vt:vector>
  </TitlesOfParts>
  <Company>United States Coast Guard</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 Process Scorebook</dc:title>
  <dc:subject>FSC Exam Cmte</dc:subject>
  <dc:creator>FSC Exam Cmte</dc:creator>
  <cp:keywords/>
  <cp:lastModifiedBy>Norma Krech</cp:lastModifiedBy>
  <cp:revision>2</cp:revision>
  <cp:lastPrinted>2009-09-29T17:39:00Z</cp:lastPrinted>
  <dcterms:created xsi:type="dcterms:W3CDTF">2018-09-06T02:33:00Z</dcterms:created>
  <dcterms:modified xsi:type="dcterms:W3CDTF">2018-09-06T02:33:00Z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Id">
    <vt:lpwstr>e1fae2f2-2d41-46e7-be4c-15141001b4a8</vt:lpwstr>
  </property>
</Properties>
</file>